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09AB" w:rsidRDefault="000609AB" w:rsidP="008E1D86">
      <w:pPr>
        <w:spacing w:line="276" w:lineRule="auto"/>
        <w:jc w:val="center"/>
      </w:pPr>
    </w:p>
    <w:p w:rsidR="00987F08" w:rsidRDefault="00987F08" w:rsidP="008E1D86">
      <w:pPr>
        <w:spacing w:line="276" w:lineRule="auto"/>
        <w:jc w:val="center"/>
      </w:pPr>
    </w:p>
    <w:p w:rsidR="00110252" w:rsidRDefault="00110252" w:rsidP="008E1D86">
      <w:pPr>
        <w:spacing w:line="276" w:lineRule="auto"/>
        <w:jc w:val="center"/>
      </w:pPr>
    </w:p>
    <w:p w:rsidR="000609AB" w:rsidRDefault="000609AB" w:rsidP="008E1D86">
      <w:pPr>
        <w:spacing w:line="276" w:lineRule="auto"/>
        <w:jc w:val="center"/>
      </w:pPr>
    </w:p>
    <w:p w:rsidR="00EB30D4" w:rsidRPr="00987F08" w:rsidRDefault="00782E55" w:rsidP="008E1D86">
      <w:pPr>
        <w:spacing w:line="276" w:lineRule="auto"/>
        <w:jc w:val="center"/>
        <w:rPr>
          <w:b/>
        </w:rPr>
      </w:pPr>
      <w:r w:rsidRPr="00987F08">
        <w:rPr>
          <w:b/>
        </w:rPr>
        <w:t>The Ethics Safety Scale: Development and Validation</w:t>
      </w:r>
    </w:p>
    <w:p w:rsidR="00110252" w:rsidRDefault="00110252" w:rsidP="008E1D86">
      <w:pPr>
        <w:spacing w:line="276" w:lineRule="auto"/>
        <w:jc w:val="center"/>
      </w:pPr>
    </w:p>
    <w:p w:rsidR="00A53A65" w:rsidRDefault="00110252" w:rsidP="008E1D86">
      <w:pPr>
        <w:spacing w:line="276" w:lineRule="auto"/>
        <w:jc w:val="center"/>
      </w:pPr>
      <w:r>
        <w:t>b</w:t>
      </w:r>
      <w:r w:rsidR="00A53A65">
        <w:t>y</w:t>
      </w:r>
    </w:p>
    <w:p w:rsidR="00110252" w:rsidRPr="00BF77BB" w:rsidRDefault="00110252" w:rsidP="008E1D86">
      <w:pPr>
        <w:spacing w:line="276" w:lineRule="auto"/>
        <w:jc w:val="center"/>
      </w:pPr>
    </w:p>
    <w:p w:rsidR="00EB30D4" w:rsidRDefault="00EB30D4" w:rsidP="008E1D86">
      <w:pPr>
        <w:spacing w:line="276" w:lineRule="auto"/>
        <w:jc w:val="center"/>
      </w:pPr>
      <w:r w:rsidRPr="00BF77BB">
        <w:t>Keith Credo</w:t>
      </w:r>
    </w:p>
    <w:p w:rsidR="00A53A65" w:rsidRDefault="00A53A65" w:rsidP="008E1D86">
      <w:pPr>
        <w:spacing w:line="276" w:lineRule="auto"/>
        <w:jc w:val="center"/>
      </w:pPr>
    </w:p>
    <w:p w:rsidR="0069390B" w:rsidRDefault="008E1D86" w:rsidP="008E1D86">
      <w:pPr>
        <w:spacing w:line="276" w:lineRule="auto"/>
        <w:jc w:val="center"/>
      </w:pPr>
      <w:r>
        <w:t xml:space="preserve">A dissertation </w:t>
      </w:r>
      <w:r w:rsidR="0069390B">
        <w:t>submitted to the Graduate Faculty of</w:t>
      </w:r>
    </w:p>
    <w:p w:rsidR="0069390B" w:rsidRDefault="0069390B" w:rsidP="008E1D86">
      <w:pPr>
        <w:spacing w:line="276" w:lineRule="auto"/>
        <w:jc w:val="center"/>
      </w:pPr>
      <w:r>
        <w:t>Auburn University</w:t>
      </w:r>
    </w:p>
    <w:p w:rsidR="0069390B" w:rsidRDefault="0069390B" w:rsidP="008E1D86">
      <w:pPr>
        <w:spacing w:line="276" w:lineRule="auto"/>
        <w:jc w:val="center"/>
      </w:pPr>
      <w:r>
        <w:t>in partial fulfillment of the</w:t>
      </w:r>
    </w:p>
    <w:p w:rsidR="0069390B" w:rsidRDefault="0069390B" w:rsidP="008E1D86">
      <w:pPr>
        <w:spacing w:line="276" w:lineRule="auto"/>
        <w:jc w:val="center"/>
      </w:pPr>
      <w:r>
        <w:t>requirements for the Degree of</w:t>
      </w:r>
    </w:p>
    <w:p w:rsidR="0069390B" w:rsidRDefault="0069390B" w:rsidP="008E1D86">
      <w:pPr>
        <w:spacing w:line="276" w:lineRule="auto"/>
        <w:jc w:val="center"/>
      </w:pPr>
      <w:r>
        <w:t>Doctor of Philosophy</w:t>
      </w:r>
    </w:p>
    <w:p w:rsidR="008E1D86" w:rsidRDefault="008E1D86" w:rsidP="008E1D86">
      <w:pPr>
        <w:spacing w:line="276" w:lineRule="auto"/>
        <w:jc w:val="center"/>
      </w:pPr>
    </w:p>
    <w:p w:rsidR="008E1D86" w:rsidRDefault="00C92974" w:rsidP="0069390B">
      <w:pPr>
        <w:spacing w:line="276" w:lineRule="auto"/>
        <w:jc w:val="center"/>
      </w:pPr>
      <w:r>
        <w:t>Auburn</w:t>
      </w:r>
      <w:r w:rsidR="00EB30D4" w:rsidRPr="00BF77BB">
        <w:t>, A</w:t>
      </w:r>
      <w:r>
        <w:t>labama</w:t>
      </w:r>
    </w:p>
    <w:p w:rsidR="008E1D86" w:rsidRDefault="008E1D86" w:rsidP="0069390B">
      <w:pPr>
        <w:spacing w:line="276" w:lineRule="auto"/>
        <w:jc w:val="center"/>
      </w:pPr>
      <w:r>
        <w:t>December 8, 2012</w:t>
      </w:r>
    </w:p>
    <w:p w:rsidR="008E1D86" w:rsidRDefault="008E1D86" w:rsidP="0069390B">
      <w:pPr>
        <w:spacing w:line="276" w:lineRule="auto"/>
        <w:jc w:val="center"/>
      </w:pPr>
    </w:p>
    <w:p w:rsidR="008E1D86" w:rsidRDefault="008E1D86" w:rsidP="0069390B">
      <w:pPr>
        <w:spacing w:line="276" w:lineRule="auto"/>
        <w:jc w:val="center"/>
      </w:pPr>
    </w:p>
    <w:p w:rsidR="008E1D86" w:rsidRDefault="008E1D86" w:rsidP="0069390B">
      <w:pPr>
        <w:spacing w:line="276" w:lineRule="auto"/>
        <w:jc w:val="center"/>
      </w:pPr>
    </w:p>
    <w:p w:rsidR="008E1D86" w:rsidRDefault="008E1D86" w:rsidP="0069390B">
      <w:pPr>
        <w:spacing w:line="276" w:lineRule="auto"/>
        <w:jc w:val="center"/>
      </w:pPr>
    </w:p>
    <w:p w:rsidR="00C941B8" w:rsidRDefault="00C941B8" w:rsidP="0069390B">
      <w:pPr>
        <w:spacing w:line="276" w:lineRule="auto"/>
        <w:jc w:val="center"/>
      </w:pPr>
    </w:p>
    <w:p w:rsidR="00C941B8" w:rsidRPr="00F00A3C" w:rsidRDefault="00C941B8" w:rsidP="00C941B8">
      <w:pPr>
        <w:spacing w:after="200" w:line="480" w:lineRule="auto"/>
        <w:jc w:val="center"/>
      </w:pPr>
      <w:r w:rsidRPr="00C941B8">
        <w:t>Keywords:</w:t>
      </w:r>
      <w:r>
        <w:rPr>
          <w:b/>
        </w:rPr>
        <w:t xml:space="preserve"> </w:t>
      </w:r>
      <w:r w:rsidRPr="00F00A3C">
        <w:t xml:space="preserve">organizational ethics, </w:t>
      </w:r>
      <w:r>
        <w:t>organizational safety, ethics assessment</w:t>
      </w:r>
    </w:p>
    <w:p w:rsidR="00C941B8" w:rsidRDefault="00C941B8" w:rsidP="0069390B">
      <w:pPr>
        <w:spacing w:line="276" w:lineRule="auto"/>
        <w:jc w:val="center"/>
      </w:pPr>
    </w:p>
    <w:p w:rsidR="008E1D86" w:rsidRDefault="008E1D86" w:rsidP="0069390B">
      <w:pPr>
        <w:spacing w:line="276" w:lineRule="auto"/>
        <w:jc w:val="center"/>
      </w:pPr>
    </w:p>
    <w:p w:rsidR="008E1D86" w:rsidRDefault="008E1D86" w:rsidP="0069390B">
      <w:pPr>
        <w:spacing w:line="276" w:lineRule="auto"/>
        <w:jc w:val="center"/>
      </w:pPr>
      <w:r>
        <w:t>Approved by</w:t>
      </w:r>
    </w:p>
    <w:p w:rsidR="008E1D86" w:rsidRDefault="008E1D86" w:rsidP="0069390B">
      <w:pPr>
        <w:spacing w:line="276" w:lineRule="auto"/>
        <w:jc w:val="center"/>
      </w:pPr>
    </w:p>
    <w:p w:rsidR="008E1D86" w:rsidRDefault="008E1D86" w:rsidP="0069390B">
      <w:pPr>
        <w:spacing w:line="276" w:lineRule="auto"/>
        <w:jc w:val="center"/>
      </w:pPr>
      <w:r>
        <w:t>A</w:t>
      </w:r>
      <w:r w:rsidR="00FF01B6">
        <w:t>.</w:t>
      </w:r>
      <w:r>
        <w:t xml:space="preserve"> </w:t>
      </w:r>
      <w:r w:rsidR="00FF01B6">
        <w:t xml:space="preserve">A. </w:t>
      </w:r>
      <w:r>
        <w:t xml:space="preserve">Armenakis, Chair, </w:t>
      </w:r>
      <w:r w:rsidR="00190AC9">
        <w:t>James T. Pursell</w:t>
      </w:r>
      <w:r w:rsidR="00DE522D">
        <w:t>, Sr.</w:t>
      </w:r>
      <w:r w:rsidR="00190AC9">
        <w:t xml:space="preserve"> Eminent Scholar in </w:t>
      </w:r>
      <w:r>
        <w:t>Management</w:t>
      </w:r>
      <w:r w:rsidR="00190AC9">
        <w:t xml:space="preserve"> Ethics</w:t>
      </w:r>
    </w:p>
    <w:p w:rsidR="008E1D86" w:rsidRDefault="008E1D86" w:rsidP="0069390B">
      <w:pPr>
        <w:spacing w:line="276" w:lineRule="auto"/>
        <w:jc w:val="center"/>
      </w:pPr>
      <w:r>
        <w:t xml:space="preserve">H.S. Feild, </w:t>
      </w:r>
      <w:r w:rsidR="00190AC9">
        <w:t xml:space="preserve">Torchmark </w:t>
      </w:r>
      <w:r>
        <w:t>Professor of Management</w:t>
      </w:r>
    </w:p>
    <w:p w:rsidR="008E1D86" w:rsidRDefault="008E1D86" w:rsidP="0069390B">
      <w:pPr>
        <w:spacing w:line="276" w:lineRule="auto"/>
        <w:jc w:val="center"/>
      </w:pPr>
      <w:r>
        <w:t>K</w:t>
      </w:r>
      <w:r w:rsidR="00FF01B6">
        <w:t>. W.</w:t>
      </w:r>
      <w:r>
        <w:t xml:space="preserve"> Mossholder, </w:t>
      </w:r>
      <w:r w:rsidR="00190AC9">
        <w:t xml:space="preserve">C. G. Mills </w:t>
      </w:r>
      <w:r>
        <w:t xml:space="preserve">Professor of </w:t>
      </w:r>
      <w:r w:rsidR="007A442F">
        <w:t>Management</w:t>
      </w:r>
    </w:p>
    <w:p w:rsidR="002C2917" w:rsidRDefault="00EB30D4" w:rsidP="0069390B">
      <w:pPr>
        <w:spacing w:line="480" w:lineRule="auto"/>
        <w:rPr>
          <w:b/>
        </w:rPr>
        <w:sectPr w:rsidR="002C2917" w:rsidSect="00D85EDA">
          <w:footerReference w:type="default" r:id="rId8"/>
          <w:pgSz w:w="12240" w:h="15840"/>
          <w:pgMar w:top="1440" w:right="1440" w:bottom="1440" w:left="1440" w:header="720" w:footer="720" w:gutter="0"/>
          <w:pgNumType w:fmt="lowerRoman" w:start="1"/>
          <w:cols w:space="720"/>
          <w:titlePg/>
          <w:docGrid w:linePitch="360"/>
        </w:sectPr>
      </w:pPr>
      <w:r>
        <w:rPr>
          <w:b/>
        </w:rPr>
        <w:br w:type="page"/>
      </w:r>
    </w:p>
    <w:p w:rsidR="00EB30D4" w:rsidRDefault="00EB30D4" w:rsidP="009D4C4B">
      <w:pPr>
        <w:spacing w:line="480" w:lineRule="auto"/>
        <w:jc w:val="center"/>
      </w:pPr>
    </w:p>
    <w:p w:rsidR="00987F08" w:rsidRDefault="00987F08" w:rsidP="009D4C4B">
      <w:pPr>
        <w:spacing w:line="480" w:lineRule="auto"/>
        <w:jc w:val="center"/>
      </w:pPr>
    </w:p>
    <w:p w:rsidR="00EB30D4" w:rsidRPr="000E00AC" w:rsidRDefault="000E00AC" w:rsidP="00795E99">
      <w:pPr>
        <w:jc w:val="center"/>
      </w:pPr>
      <w:r>
        <w:t>Abstract</w:t>
      </w:r>
    </w:p>
    <w:p w:rsidR="00795E99" w:rsidRDefault="00795E99" w:rsidP="00795E99">
      <w:pPr>
        <w:jc w:val="center"/>
        <w:rPr>
          <w:b/>
        </w:rPr>
      </w:pPr>
    </w:p>
    <w:p w:rsidR="00795E99" w:rsidRDefault="00795E99" w:rsidP="00795E99">
      <w:pPr>
        <w:jc w:val="center"/>
        <w:rPr>
          <w:b/>
        </w:rPr>
      </w:pPr>
    </w:p>
    <w:p w:rsidR="00502F19" w:rsidRDefault="00EB30D4" w:rsidP="00F43CF9">
      <w:pPr>
        <w:spacing w:after="200" w:line="480" w:lineRule="auto"/>
      </w:pPr>
      <w:r>
        <w:rPr>
          <w:b/>
        </w:rPr>
        <w:tab/>
      </w:r>
      <w:r w:rsidR="00502F19" w:rsidRPr="004B2D1C">
        <w:t>The current study</w:t>
      </w:r>
      <w:r w:rsidR="00502F19">
        <w:t xml:space="preserve"> focuses on the development of an ethics assessment instrument.  The proposed instrument is unique in that it is the first ethics’ perceptions assessment instrument designed to be applicable not only in an office environment, but in operative, labor-intensive work environments, as well. The manuscript includes a description of six studies used to create and validate an ethics perceptions assessment instrument appropriate for safety-sensitive environments. Study 1 includes a summary of a qualitative assessment of ethics perceptions from a diverse sample of 48 employees of a multi-national drilling corporation.  Studies 2 and 3 examine the content adequacy and reliability of a quantitative instrument based on the results of Study 1.  Study 4 includes an exploratory factor analysis of the scale, while studies 5 and 6 include confirmatory factor analyses of the new instrument, the Ethics Safety Scale.  CFAs resulted in the Ethics Safety Scale (ESS) which includes 6 sub-scales measuring different aspects of employee ethics perceptions. The instrument and its sub-scales showed sound reliability and validity.  Suggestions for future app</w:t>
      </w:r>
      <w:r w:rsidR="0031008C">
        <w:t>lications of the scale follow.</w:t>
      </w:r>
    </w:p>
    <w:p w:rsidR="00C941B8" w:rsidRDefault="00C941B8">
      <w:r>
        <w:br w:type="page"/>
      </w:r>
    </w:p>
    <w:p w:rsidR="00E21DCF" w:rsidRDefault="00E21DCF" w:rsidP="00E328B2">
      <w:pPr>
        <w:spacing w:after="200" w:line="480" w:lineRule="auto"/>
        <w:jc w:val="center"/>
      </w:pPr>
    </w:p>
    <w:p w:rsidR="00E21DCF" w:rsidRDefault="00E21DCF" w:rsidP="00E328B2">
      <w:pPr>
        <w:spacing w:after="200" w:line="480" w:lineRule="auto"/>
        <w:jc w:val="center"/>
      </w:pPr>
    </w:p>
    <w:p w:rsidR="00E328B2" w:rsidRDefault="000E00AC" w:rsidP="004147E2">
      <w:pPr>
        <w:jc w:val="center"/>
      </w:pPr>
      <w:r>
        <w:t>Table of Contents</w:t>
      </w:r>
    </w:p>
    <w:p w:rsidR="004147E2" w:rsidRDefault="004147E2" w:rsidP="004147E2">
      <w:pPr>
        <w:jc w:val="center"/>
      </w:pPr>
    </w:p>
    <w:p w:rsidR="004147E2" w:rsidRPr="003E211B" w:rsidRDefault="004147E2" w:rsidP="004147E2">
      <w:pPr>
        <w:jc w:val="center"/>
      </w:pPr>
    </w:p>
    <w:p w:rsidR="007F0B89" w:rsidRPr="003E211B" w:rsidRDefault="007F0B89" w:rsidP="007F0B89">
      <w:pPr>
        <w:pStyle w:val="TOC1"/>
        <w:tabs>
          <w:tab w:val="right" w:leader="dot" w:pos="9350"/>
        </w:tabs>
        <w:spacing w:line="432" w:lineRule="auto"/>
        <w:rPr>
          <w:caps w:val="0"/>
        </w:rPr>
      </w:pPr>
      <w:r w:rsidRPr="003E211B">
        <w:rPr>
          <w:rFonts w:ascii="Times New Roman" w:hAnsi="Times New Roman" w:cs="Times New Roman"/>
          <w:b w:val="0"/>
          <w:caps w:val="0"/>
          <w:noProof/>
          <w:sz w:val="24"/>
          <w:szCs w:val="24"/>
        </w:rPr>
        <w:t>A</w:t>
      </w:r>
      <w:r w:rsidR="003E211B">
        <w:rPr>
          <w:rFonts w:ascii="Times New Roman" w:hAnsi="Times New Roman" w:cs="Times New Roman"/>
          <w:b w:val="0"/>
          <w:caps w:val="0"/>
          <w:noProof/>
          <w:sz w:val="24"/>
          <w:szCs w:val="24"/>
        </w:rPr>
        <w:t>bstract</w:t>
      </w:r>
      <w:r w:rsidRPr="003E211B">
        <w:rPr>
          <w:rFonts w:ascii="Times New Roman" w:hAnsi="Times New Roman" w:cs="Times New Roman"/>
          <w:b w:val="0"/>
          <w:caps w:val="0"/>
          <w:noProof/>
          <w:webHidden/>
          <w:sz w:val="24"/>
          <w:szCs w:val="24"/>
        </w:rPr>
        <w:tab/>
      </w:r>
      <w:r w:rsidR="003E211B" w:rsidRPr="003E211B">
        <w:rPr>
          <w:rFonts w:ascii="Times New Roman" w:hAnsi="Times New Roman" w:cs="Times New Roman"/>
          <w:b w:val="0"/>
          <w:caps w:val="0"/>
          <w:noProof/>
          <w:webHidden/>
          <w:sz w:val="24"/>
          <w:szCs w:val="24"/>
        </w:rPr>
        <w:t>i</w:t>
      </w:r>
      <w:r w:rsidR="003E211B">
        <w:rPr>
          <w:rFonts w:ascii="Times New Roman" w:hAnsi="Times New Roman" w:cs="Times New Roman"/>
          <w:b w:val="0"/>
          <w:caps w:val="0"/>
          <w:noProof/>
          <w:webHidden/>
          <w:sz w:val="24"/>
          <w:szCs w:val="24"/>
        </w:rPr>
        <w:t>i</w:t>
      </w:r>
    </w:p>
    <w:p w:rsidR="007F0B89" w:rsidRPr="003E211B" w:rsidRDefault="00FE6A40" w:rsidP="007F0B89">
      <w:pPr>
        <w:pStyle w:val="TOC1"/>
        <w:tabs>
          <w:tab w:val="right" w:leader="dot" w:pos="9350"/>
        </w:tabs>
        <w:spacing w:line="432" w:lineRule="auto"/>
        <w:rPr>
          <w:caps w:val="0"/>
        </w:rPr>
      </w:pPr>
      <w:r w:rsidRPr="00FE6A40">
        <w:rPr>
          <w:rFonts w:ascii="Times New Roman" w:hAnsi="Times New Roman" w:cs="Times New Roman"/>
          <w:b w:val="0"/>
          <w:caps w:val="0"/>
          <w:sz w:val="24"/>
          <w:szCs w:val="24"/>
        </w:rPr>
        <w:fldChar w:fldCharType="begin"/>
      </w:r>
      <w:r w:rsidR="00E328B2" w:rsidRPr="003E211B">
        <w:rPr>
          <w:rFonts w:ascii="Times New Roman" w:hAnsi="Times New Roman" w:cs="Times New Roman"/>
          <w:b w:val="0"/>
          <w:caps w:val="0"/>
          <w:sz w:val="24"/>
          <w:szCs w:val="24"/>
        </w:rPr>
        <w:instrText xml:space="preserve"> TOC \o "1-1" \h \z \u </w:instrText>
      </w:r>
      <w:r w:rsidRPr="00FE6A40">
        <w:rPr>
          <w:rFonts w:ascii="Times New Roman" w:hAnsi="Times New Roman" w:cs="Times New Roman"/>
          <w:b w:val="0"/>
          <w:caps w:val="0"/>
          <w:sz w:val="24"/>
          <w:szCs w:val="24"/>
        </w:rPr>
        <w:fldChar w:fldCharType="separate"/>
      </w:r>
      <w:hyperlink w:anchor="_Toc335745215" w:history="1">
        <w:r w:rsidR="00E328B2" w:rsidRPr="003E211B">
          <w:rPr>
            <w:rStyle w:val="Hyperlink"/>
            <w:rFonts w:ascii="Times New Roman" w:hAnsi="Times New Roman"/>
            <w:b w:val="0"/>
            <w:caps w:val="0"/>
            <w:noProof/>
            <w:sz w:val="24"/>
            <w:szCs w:val="24"/>
          </w:rPr>
          <w:t>L</w:t>
        </w:r>
        <w:r w:rsidR="003E211B">
          <w:rPr>
            <w:rStyle w:val="Hyperlink"/>
            <w:rFonts w:ascii="Times New Roman" w:hAnsi="Times New Roman"/>
            <w:b w:val="0"/>
            <w:caps w:val="0"/>
            <w:noProof/>
            <w:sz w:val="24"/>
            <w:szCs w:val="24"/>
          </w:rPr>
          <w:t>ist of</w:t>
        </w:r>
        <w:r w:rsidR="00E328B2" w:rsidRPr="003E211B">
          <w:rPr>
            <w:rStyle w:val="Hyperlink"/>
            <w:rFonts w:ascii="Times New Roman" w:hAnsi="Times New Roman"/>
            <w:b w:val="0"/>
            <w:caps w:val="0"/>
            <w:noProof/>
            <w:sz w:val="24"/>
            <w:szCs w:val="24"/>
          </w:rPr>
          <w:t xml:space="preserve"> </w:t>
        </w:r>
        <w:r w:rsidR="003E211B">
          <w:rPr>
            <w:rStyle w:val="Hyperlink"/>
            <w:rFonts w:ascii="Times New Roman" w:hAnsi="Times New Roman"/>
            <w:b w:val="0"/>
            <w:caps w:val="0"/>
            <w:noProof/>
            <w:sz w:val="24"/>
            <w:szCs w:val="24"/>
          </w:rPr>
          <w:t>Tables</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iv</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6" w:history="1">
        <w:r w:rsidR="00E328B2" w:rsidRPr="003E211B">
          <w:rPr>
            <w:rStyle w:val="Hyperlink"/>
            <w:rFonts w:ascii="Times New Roman" w:hAnsi="Times New Roman"/>
            <w:b w:val="0"/>
            <w:caps w:val="0"/>
            <w:noProof/>
            <w:sz w:val="24"/>
            <w:szCs w:val="24"/>
          </w:rPr>
          <w:t>The Ethics Safety Scale: Development and Validation</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1</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8" w:history="1">
        <w:r w:rsidR="00E328B2" w:rsidRPr="003E211B">
          <w:rPr>
            <w:rStyle w:val="Hyperlink"/>
            <w:rFonts w:ascii="Times New Roman" w:hAnsi="Times New Roman"/>
            <w:b w:val="0"/>
            <w:caps w:val="0"/>
            <w:noProof/>
            <w:sz w:val="24"/>
            <w:szCs w:val="24"/>
          </w:rPr>
          <w:t>B</w:t>
        </w:r>
        <w:r w:rsidR="003E211B">
          <w:rPr>
            <w:rStyle w:val="Hyperlink"/>
            <w:rFonts w:ascii="Times New Roman" w:hAnsi="Times New Roman"/>
            <w:b w:val="0"/>
            <w:caps w:val="0"/>
            <w:noProof/>
            <w:sz w:val="24"/>
            <w:szCs w:val="24"/>
          </w:rPr>
          <w:t>ackground</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9</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9" w:history="1">
        <w:r w:rsidR="00E328B2" w:rsidRPr="003E211B">
          <w:rPr>
            <w:rStyle w:val="Hyperlink"/>
            <w:rFonts w:ascii="Times New Roman" w:hAnsi="Times New Roman"/>
            <w:b w:val="0"/>
            <w:caps w:val="0"/>
            <w:noProof/>
            <w:sz w:val="24"/>
            <w:szCs w:val="24"/>
          </w:rPr>
          <w:t>Ethics Scales</w:t>
        </w:r>
        <w:r w:rsidR="00E328B2" w:rsidRPr="003E211B">
          <w:rPr>
            <w:rFonts w:ascii="Times New Roman" w:hAnsi="Times New Roman" w:cs="Times New Roman"/>
            <w:b w:val="0"/>
            <w:caps w:val="0"/>
            <w:noProof/>
            <w:webHidden/>
            <w:sz w:val="24"/>
            <w:szCs w:val="24"/>
          </w:rPr>
          <w:tab/>
        </w:r>
        <w:r w:rsidR="0007731A" w:rsidRPr="003E211B">
          <w:rPr>
            <w:rFonts w:ascii="Times New Roman" w:hAnsi="Times New Roman" w:cs="Times New Roman"/>
            <w:b w:val="0"/>
            <w:caps w:val="0"/>
            <w:noProof/>
            <w:webHidden/>
            <w:sz w:val="24"/>
            <w:szCs w:val="24"/>
          </w:rPr>
          <w:t>1</w:t>
        </w:r>
        <w:r w:rsidR="003E211B">
          <w:rPr>
            <w:rFonts w:ascii="Times New Roman" w:hAnsi="Times New Roman" w:cs="Times New Roman"/>
            <w:b w:val="0"/>
            <w:caps w:val="0"/>
            <w:noProof/>
            <w:webHidden/>
            <w:sz w:val="24"/>
            <w:szCs w:val="24"/>
          </w:rPr>
          <w:t>4</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0" w:history="1">
        <w:r w:rsidR="00E328B2" w:rsidRPr="003E211B">
          <w:rPr>
            <w:rStyle w:val="Hyperlink"/>
            <w:rFonts w:ascii="Times New Roman" w:hAnsi="Times New Roman"/>
            <w:b w:val="0"/>
            <w:caps w:val="0"/>
            <w:noProof/>
            <w:sz w:val="24"/>
            <w:szCs w:val="24"/>
          </w:rPr>
          <w:t>The Ethics and Safety Connection</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19</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1" w:history="1">
        <w:r w:rsidR="00E328B2" w:rsidRPr="003E211B">
          <w:rPr>
            <w:rStyle w:val="Hyperlink"/>
            <w:rFonts w:ascii="Times New Roman" w:hAnsi="Times New Roman"/>
            <w:b w:val="0"/>
            <w:caps w:val="0"/>
            <w:noProof/>
            <w:sz w:val="24"/>
            <w:szCs w:val="24"/>
          </w:rPr>
          <w:t>Safety Scales</w:t>
        </w:r>
        <w:r w:rsidR="00E328B2" w:rsidRPr="003E211B">
          <w:rPr>
            <w:rFonts w:ascii="Times New Roman" w:hAnsi="Times New Roman" w:cs="Times New Roman"/>
            <w:b w:val="0"/>
            <w:caps w:val="0"/>
            <w:noProof/>
            <w:webHidden/>
            <w:sz w:val="24"/>
            <w:szCs w:val="24"/>
          </w:rPr>
          <w:tab/>
        </w:r>
        <w:r w:rsidR="00CE7098" w:rsidRPr="003E211B">
          <w:rPr>
            <w:rFonts w:ascii="Times New Roman" w:hAnsi="Times New Roman" w:cs="Times New Roman"/>
            <w:b w:val="0"/>
            <w:caps w:val="0"/>
            <w:noProof/>
            <w:webHidden/>
            <w:sz w:val="24"/>
            <w:szCs w:val="24"/>
          </w:rPr>
          <w:t>2</w:t>
        </w:r>
        <w:r w:rsidR="003E211B">
          <w:rPr>
            <w:rFonts w:ascii="Times New Roman" w:hAnsi="Times New Roman" w:cs="Times New Roman"/>
            <w:b w:val="0"/>
            <w:caps w:val="0"/>
            <w:noProof/>
            <w:webHidden/>
            <w:sz w:val="24"/>
            <w:szCs w:val="24"/>
          </w:rPr>
          <w:t>2</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2" w:history="1">
        <w:r w:rsidR="003E211B">
          <w:rPr>
            <w:rStyle w:val="Hyperlink"/>
            <w:rFonts w:ascii="Times New Roman" w:hAnsi="Times New Roman"/>
            <w:b w:val="0"/>
            <w:caps w:val="0"/>
            <w:noProof/>
            <w:sz w:val="24"/>
            <w:szCs w:val="24"/>
          </w:rPr>
          <w:t>Development of an Ethics Safety Scale: Six Empirical Field Studies</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27</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3" w:history="1">
        <w:r w:rsidR="00E328B2" w:rsidRPr="003E211B">
          <w:rPr>
            <w:rStyle w:val="Hyperlink"/>
            <w:rFonts w:ascii="Times New Roman" w:hAnsi="Times New Roman"/>
            <w:b w:val="0"/>
            <w:caps w:val="0"/>
            <w:noProof/>
            <w:sz w:val="24"/>
            <w:szCs w:val="24"/>
          </w:rPr>
          <w:t>Study 1: Qualitative Domain Assessment</w:t>
        </w:r>
        <w:r w:rsidR="00E328B2" w:rsidRPr="003E211B">
          <w:rPr>
            <w:rFonts w:ascii="Times New Roman" w:hAnsi="Times New Roman" w:cs="Times New Roman"/>
            <w:b w:val="0"/>
            <w:caps w:val="0"/>
            <w:noProof/>
            <w:webHidden/>
            <w:sz w:val="24"/>
            <w:szCs w:val="24"/>
          </w:rPr>
          <w:tab/>
        </w:r>
        <w:r w:rsidR="003E211B">
          <w:rPr>
            <w:rFonts w:ascii="Times New Roman" w:hAnsi="Times New Roman" w:cs="Times New Roman"/>
            <w:b w:val="0"/>
            <w:caps w:val="0"/>
            <w:noProof/>
            <w:webHidden/>
            <w:sz w:val="24"/>
            <w:szCs w:val="24"/>
          </w:rPr>
          <w:t>28</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4" w:history="1">
        <w:r w:rsidR="00E328B2" w:rsidRPr="003E211B">
          <w:rPr>
            <w:rStyle w:val="Hyperlink"/>
            <w:rFonts w:ascii="Times New Roman" w:hAnsi="Times New Roman"/>
            <w:b w:val="0"/>
            <w:caps w:val="0"/>
            <w:noProof/>
            <w:sz w:val="24"/>
            <w:szCs w:val="24"/>
          </w:rPr>
          <w:t>Study 2: Content Adequacy</w:t>
        </w:r>
        <w:r w:rsidR="00E328B2" w:rsidRPr="003E211B">
          <w:rPr>
            <w:rFonts w:ascii="Times New Roman" w:hAnsi="Times New Roman" w:cs="Times New Roman"/>
            <w:b w:val="0"/>
            <w:caps w:val="0"/>
            <w:noProof/>
            <w:webHidden/>
            <w:sz w:val="24"/>
            <w:szCs w:val="24"/>
          </w:rPr>
          <w:tab/>
        </w:r>
        <w:r w:rsidR="00927A5B" w:rsidRPr="003E211B">
          <w:rPr>
            <w:rFonts w:ascii="Times New Roman" w:hAnsi="Times New Roman" w:cs="Times New Roman"/>
            <w:b w:val="0"/>
            <w:caps w:val="0"/>
            <w:noProof/>
            <w:webHidden/>
            <w:sz w:val="24"/>
            <w:szCs w:val="24"/>
          </w:rPr>
          <w:t>3</w:t>
        </w:r>
        <w:r w:rsidR="003E211B">
          <w:rPr>
            <w:rFonts w:ascii="Times New Roman" w:hAnsi="Times New Roman" w:cs="Times New Roman"/>
            <w:b w:val="0"/>
            <w:caps w:val="0"/>
            <w:noProof/>
            <w:webHidden/>
            <w:sz w:val="24"/>
            <w:szCs w:val="24"/>
          </w:rPr>
          <w:t>4</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5" w:history="1">
        <w:r w:rsidR="00E328B2" w:rsidRPr="003E211B">
          <w:rPr>
            <w:rStyle w:val="Hyperlink"/>
            <w:rFonts w:ascii="Times New Roman" w:hAnsi="Times New Roman"/>
            <w:b w:val="0"/>
            <w:caps w:val="0"/>
            <w:noProof/>
            <w:sz w:val="24"/>
            <w:szCs w:val="24"/>
          </w:rPr>
          <w:t>Study 3: Inter-item Analysis</w:t>
        </w:r>
        <w:r w:rsidR="00E328B2"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37</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6" w:history="1">
        <w:r w:rsidR="00E328B2" w:rsidRPr="003E211B">
          <w:rPr>
            <w:rStyle w:val="Hyperlink"/>
            <w:rFonts w:ascii="Times New Roman" w:hAnsi="Times New Roman"/>
            <w:b w:val="0"/>
            <w:caps w:val="0"/>
            <w:noProof/>
            <w:sz w:val="24"/>
            <w:szCs w:val="24"/>
          </w:rPr>
          <w:t>Study 4: Exploratory Factor Analysis</w:t>
        </w:r>
        <w:r w:rsidR="00E328B2" w:rsidRPr="003E211B">
          <w:rPr>
            <w:rFonts w:ascii="Times New Roman" w:hAnsi="Times New Roman" w:cs="Times New Roman"/>
            <w:b w:val="0"/>
            <w:caps w:val="0"/>
            <w:noProof/>
            <w:webHidden/>
            <w:sz w:val="24"/>
            <w:szCs w:val="24"/>
          </w:rPr>
          <w:tab/>
        </w:r>
        <w:r w:rsidR="00927A5B" w:rsidRPr="003E211B">
          <w:rPr>
            <w:rFonts w:ascii="Times New Roman" w:hAnsi="Times New Roman" w:cs="Times New Roman"/>
            <w:b w:val="0"/>
            <w:caps w:val="0"/>
            <w:noProof/>
            <w:webHidden/>
            <w:sz w:val="24"/>
            <w:szCs w:val="24"/>
          </w:rPr>
          <w:t>4</w:t>
        </w:r>
        <w:r w:rsidR="004A2DEB">
          <w:rPr>
            <w:rFonts w:ascii="Times New Roman" w:hAnsi="Times New Roman" w:cs="Times New Roman"/>
            <w:b w:val="0"/>
            <w:caps w:val="0"/>
            <w:noProof/>
            <w:webHidden/>
            <w:sz w:val="24"/>
            <w:szCs w:val="24"/>
          </w:rPr>
          <w:t>3</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7" w:history="1">
        <w:r w:rsidR="00E328B2" w:rsidRPr="003E211B">
          <w:rPr>
            <w:rStyle w:val="Hyperlink"/>
            <w:rFonts w:ascii="Times New Roman" w:hAnsi="Times New Roman"/>
            <w:b w:val="0"/>
            <w:caps w:val="0"/>
            <w:noProof/>
            <w:sz w:val="24"/>
            <w:szCs w:val="24"/>
          </w:rPr>
          <w:t>Study 5:  Confirmatory Factor Analysis - Organization 2</w:t>
        </w:r>
        <w:r w:rsidR="00E328B2"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46</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8" w:history="1">
        <w:r w:rsidR="00E328B2" w:rsidRPr="003E211B">
          <w:rPr>
            <w:rStyle w:val="Hyperlink"/>
            <w:rFonts w:ascii="Times New Roman" w:hAnsi="Times New Roman"/>
            <w:b w:val="0"/>
            <w:caps w:val="0"/>
            <w:noProof/>
            <w:sz w:val="24"/>
            <w:szCs w:val="24"/>
          </w:rPr>
          <w:t>Study 6:  Confirmatory Factor Analysis – Web Sample</w:t>
        </w:r>
        <w:r w:rsidR="00E328B2"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49</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9" w:history="1">
        <w:r w:rsidR="00E328B2" w:rsidRPr="003E211B">
          <w:rPr>
            <w:rStyle w:val="Hyperlink"/>
            <w:rFonts w:ascii="Times New Roman" w:hAnsi="Times New Roman"/>
            <w:b w:val="0"/>
            <w:caps w:val="0"/>
            <w:noProof/>
            <w:sz w:val="24"/>
            <w:szCs w:val="24"/>
          </w:rPr>
          <w:t>Discussion</w:t>
        </w:r>
        <w:r w:rsidR="00E328B2" w:rsidRPr="003E211B">
          <w:rPr>
            <w:rFonts w:ascii="Times New Roman" w:hAnsi="Times New Roman" w:cs="Times New Roman"/>
            <w:b w:val="0"/>
            <w:caps w:val="0"/>
            <w:noProof/>
            <w:webHidden/>
            <w:sz w:val="24"/>
            <w:szCs w:val="24"/>
          </w:rPr>
          <w:tab/>
        </w:r>
        <w:r w:rsidR="00CA7662" w:rsidRPr="003E211B">
          <w:rPr>
            <w:rFonts w:ascii="Times New Roman" w:hAnsi="Times New Roman" w:cs="Times New Roman"/>
            <w:b w:val="0"/>
            <w:caps w:val="0"/>
            <w:noProof/>
            <w:webHidden/>
            <w:sz w:val="24"/>
            <w:szCs w:val="24"/>
          </w:rPr>
          <w:t>6</w:t>
        </w:r>
        <w:r w:rsidR="004A2DEB">
          <w:rPr>
            <w:rFonts w:ascii="Times New Roman" w:hAnsi="Times New Roman" w:cs="Times New Roman"/>
            <w:b w:val="0"/>
            <w:caps w:val="0"/>
            <w:noProof/>
            <w:webHidden/>
            <w:sz w:val="24"/>
            <w:szCs w:val="24"/>
          </w:rPr>
          <w:t>0</w:t>
        </w:r>
      </w:hyperlink>
    </w:p>
    <w:p w:rsidR="00E328B2" w:rsidRPr="003E211B" w:rsidRDefault="00FE6A40" w:rsidP="00CE7098">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30" w:history="1">
        <w:r w:rsidR="00E328B2" w:rsidRPr="003E211B">
          <w:rPr>
            <w:rStyle w:val="Hyperlink"/>
            <w:rFonts w:ascii="Times New Roman" w:hAnsi="Times New Roman"/>
            <w:b w:val="0"/>
            <w:caps w:val="0"/>
            <w:noProof/>
            <w:sz w:val="24"/>
            <w:szCs w:val="24"/>
          </w:rPr>
          <w:t>R</w:t>
        </w:r>
        <w:r w:rsidR="003E211B">
          <w:rPr>
            <w:rStyle w:val="Hyperlink"/>
            <w:rFonts w:ascii="Times New Roman" w:hAnsi="Times New Roman"/>
            <w:b w:val="0"/>
            <w:caps w:val="0"/>
            <w:noProof/>
            <w:sz w:val="24"/>
            <w:szCs w:val="24"/>
          </w:rPr>
          <w:t>eferences</w:t>
        </w:r>
        <w:r w:rsidR="00E328B2"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66</w:t>
        </w:r>
      </w:hyperlink>
    </w:p>
    <w:p w:rsidR="0007731A" w:rsidRDefault="00FE6A40" w:rsidP="0007731A">
      <w:pPr>
        <w:spacing w:after="200" w:line="432" w:lineRule="auto"/>
        <w:jc w:val="center"/>
      </w:pPr>
      <w:r w:rsidRPr="003E211B">
        <w:fldChar w:fldCharType="end"/>
      </w:r>
      <w:r w:rsidR="0007731A">
        <w:br w:type="page"/>
      </w:r>
    </w:p>
    <w:p w:rsidR="00987F08" w:rsidRDefault="00987F08" w:rsidP="00055880">
      <w:pPr>
        <w:spacing w:after="200" w:line="432" w:lineRule="auto"/>
        <w:jc w:val="center"/>
      </w:pPr>
    </w:p>
    <w:p w:rsidR="00987F08" w:rsidRDefault="00987F08" w:rsidP="00055880">
      <w:pPr>
        <w:spacing w:after="200" w:line="432" w:lineRule="auto"/>
        <w:jc w:val="center"/>
      </w:pPr>
    </w:p>
    <w:p w:rsidR="00E21DCF" w:rsidRDefault="004A2DEB" w:rsidP="004147E2">
      <w:pPr>
        <w:spacing w:after="200"/>
        <w:jc w:val="center"/>
      </w:pPr>
      <w:r>
        <w:t>List of Tables</w:t>
      </w:r>
    </w:p>
    <w:p w:rsidR="004147E2" w:rsidRDefault="004147E2" w:rsidP="004147E2">
      <w:pPr>
        <w:spacing w:after="200"/>
        <w:jc w:val="center"/>
      </w:pPr>
    </w:p>
    <w:p w:rsidR="004A2DEB" w:rsidRPr="003E211B" w:rsidRDefault="004A2DEB" w:rsidP="004A2DEB">
      <w:pPr>
        <w:pStyle w:val="TOC1"/>
        <w:tabs>
          <w:tab w:val="right" w:leader="dot" w:pos="9350"/>
        </w:tabs>
        <w:spacing w:line="432" w:lineRule="auto"/>
        <w:rPr>
          <w:caps w:val="0"/>
        </w:rPr>
      </w:pPr>
      <w:r>
        <w:rPr>
          <w:rFonts w:ascii="Times New Roman" w:hAnsi="Times New Roman" w:cs="Times New Roman"/>
          <w:b w:val="0"/>
          <w:caps w:val="0"/>
          <w:noProof/>
          <w:sz w:val="24"/>
          <w:szCs w:val="24"/>
        </w:rPr>
        <w:t>Table 1</w:t>
      </w:r>
      <w:r w:rsidRPr="003E211B">
        <w:rPr>
          <w:rFonts w:ascii="Times New Roman" w:hAnsi="Times New Roman" w:cs="Times New Roman"/>
          <w:b w:val="0"/>
          <w:caps w:val="0"/>
          <w:noProof/>
          <w:webHidden/>
          <w:sz w:val="24"/>
          <w:szCs w:val="24"/>
        </w:rPr>
        <w:tab/>
      </w:r>
      <w:r>
        <w:rPr>
          <w:rFonts w:ascii="Times New Roman" w:hAnsi="Times New Roman" w:cs="Times New Roman"/>
          <w:b w:val="0"/>
          <w:caps w:val="0"/>
          <w:noProof/>
          <w:webHidden/>
          <w:sz w:val="24"/>
          <w:szCs w:val="24"/>
        </w:rPr>
        <w:t>19</w:t>
      </w:r>
    </w:p>
    <w:p w:rsidR="004A2DEB" w:rsidRPr="003E211B" w:rsidRDefault="00FE6A40" w:rsidP="004A2DEB">
      <w:pPr>
        <w:pStyle w:val="TOC1"/>
        <w:tabs>
          <w:tab w:val="right" w:leader="dot" w:pos="9350"/>
        </w:tabs>
        <w:spacing w:line="432" w:lineRule="auto"/>
        <w:rPr>
          <w:caps w:val="0"/>
        </w:rPr>
      </w:pPr>
      <w:r w:rsidRPr="00FE6A40">
        <w:rPr>
          <w:rFonts w:ascii="Times New Roman" w:hAnsi="Times New Roman" w:cs="Times New Roman"/>
          <w:b w:val="0"/>
          <w:caps w:val="0"/>
          <w:sz w:val="24"/>
          <w:szCs w:val="24"/>
        </w:rPr>
        <w:fldChar w:fldCharType="begin"/>
      </w:r>
      <w:r w:rsidR="004A2DEB" w:rsidRPr="003E211B">
        <w:rPr>
          <w:rFonts w:ascii="Times New Roman" w:hAnsi="Times New Roman" w:cs="Times New Roman"/>
          <w:b w:val="0"/>
          <w:caps w:val="0"/>
          <w:sz w:val="24"/>
          <w:szCs w:val="24"/>
        </w:rPr>
        <w:instrText xml:space="preserve"> TOC \o "1-1" \h \z \u </w:instrText>
      </w:r>
      <w:r w:rsidRPr="00FE6A40">
        <w:rPr>
          <w:rFonts w:ascii="Times New Roman" w:hAnsi="Times New Roman" w:cs="Times New Roman"/>
          <w:b w:val="0"/>
          <w:caps w:val="0"/>
          <w:sz w:val="24"/>
          <w:szCs w:val="24"/>
        </w:rPr>
        <w:fldChar w:fldCharType="separate"/>
      </w:r>
      <w:hyperlink w:anchor="_Toc335745215" w:history="1">
        <w:r w:rsidR="004A2DEB">
          <w:rPr>
            <w:rStyle w:val="Hyperlink"/>
            <w:rFonts w:ascii="Times New Roman" w:hAnsi="Times New Roman"/>
            <w:b w:val="0"/>
            <w:caps w:val="0"/>
            <w:noProof/>
            <w:sz w:val="24"/>
            <w:szCs w:val="24"/>
          </w:rPr>
          <w:t>Table 2</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25</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6" w:history="1">
        <w:r w:rsidR="004A2DEB">
          <w:rPr>
            <w:rStyle w:val="Hyperlink"/>
            <w:rFonts w:ascii="Times New Roman" w:hAnsi="Times New Roman"/>
            <w:b w:val="0"/>
            <w:caps w:val="0"/>
            <w:noProof/>
            <w:sz w:val="24"/>
            <w:szCs w:val="24"/>
          </w:rPr>
          <w:t>Table 3</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31</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8" w:history="1">
        <w:r w:rsidR="004A2DEB">
          <w:rPr>
            <w:rStyle w:val="Hyperlink"/>
            <w:rFonts w:ascii="Times New Roman" w:hAnsi="Times New Roman"/>
            <w:b w:val="0"/>
            <w:caps w:val="0"/>
            <w:noProof/>
            <w:sz w:val="24"/>
            <w:szCs w:val="24"/>
          </w:rPr>
          <w:t>Table 4</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33</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19" w:history="1">
        <w:r w:rsidR="004A2DEB">
          <w:rPr>
            <w:rStyle w:val="Hyperlink"/>
            <w:rFonts w:ascii="Times New Roman" w:hAnsi="Times New Roman"/>
            <w:b w:val="0"/>
            <w:caps w:val="0"/>
            <w:noProof/>
            <w:sz w:val="24"/>
            <w:szCs w:val="24"/>
          </w:rPr>
          <w:t>Table 5</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36</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0" w:history="1">
        <w:r w:rsidR="004A2DEB">
          <w:rPr>
            <w:rStyle w:val="Hyperlink"/>
            <w:rFonts w:ascii="Times New Roman" w:hAnsi="Times New Roman"/>
            <w:b w:val="0"/>
            <w:caps w:val="0"/>
            <w:noProof/>
            <w:sz w:val="24"/>
            <w:szCs w:val="24"/>
          </w:rPr>
          <w:t>Table 6</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39</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1" w:history="1">
        <w:r w:rsidR="004A2DEB">
          <w:rPr>
            <w:rStyle w:val="Hyperlink"/>
            <w:rFonts w:ascii="Times New Roman" w:hAnsi="Times New Roman"/>
            <w:b w:val="0"/>
            <w:caps w:val="0"/>
            <w:noProof/>
            <w:sz w:val="24"/>
            <w:szCs w:val="24"/>
          </w:rPr>
          <w:t>Table 7</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40</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2" w:history="1">
        <w:r w:rsidR="004A2DEB">
          <w:rPr>
            <w:rStyle w:val="Hyperlink"/>
            <w:rFonts w:ascii="Times New Roman" w:hAnsi="Times New Roman"/>
            <w:b w:val="0"/>
            <w:caps w:val="0"/>
            <w:noProof/>
            <w:sz w:val="24"/>
            <w:szCs w:val="24"/>
          </w:rPr>
          <w:t>Table 8</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45</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3" w:history="1">
        <w:r w:rsidR="004A2DEB">
          <w:rPr>
            <w:rStyle w:val="Hyperlink"/>
            <w:rFonts w:ascii="Times New Roman" w:hAnsi="Times New Roman"/>
            <w:b w:val="0"/>
            <w:caps w:val="0"/>
            <w:noProof/>
            <w:sz w:val="24"/>
            <w:szCs w:val="24"/>
          </w:rPr>
          <w:t>Table 9</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48</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4" w:history="1">
        <w:r w:rsidR="004A2DEB">
          <w:rPr>
            <w:rStyle w:val="Hyperlink"/>
            <w:rFonts w:ascii="Times New Roman" w:hAnsi="Times New Roman"/>
            <w:b w:val="0"/>
            <w:caps w:val="0"/>
            <w:noProof/>
            <w:sz w:val="24"/>
            <w:szCs w:val="24"/>
          </w:rPr>
          <w:t>Table 10</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49</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5" w:history="1">
        <w:r w:rsidR="004A2DEB">
          <w:rPr>
            <w:rStyle w:val="Hyperlink"/>
            <w:rFonts w:ascii="Times New Roman" w:hAnsi="Times New Roman"/>
            <w:b w:val="0"/>
            <w:caps w:val="0"/>
            <w:noProof/>
            <w:sz w:val="24"/>
            <w:szCs w:val="24"/>
          </w:rPr>
          <w:t>Table 11</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51</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6" w:history="1">
        <w:r w:rsidR="004A2DEB">
          <w:rPr>
            <w:rStyle w:val="Hyperlink"/>
            <w:rFonts w:ascii="Times New Roman" w:hAnsi="Times New Roman"/>
            <w:b w:val="0"/>
            <w:caps w:val="0"/>
            <w:noProof/>
            <w:sz w:val="24"/>
            <w:szCs w:val="24"/>
          </w:rPr>
          <w:t>Table 12</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54</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7" w:history="1">
        <w:r w:rsidR="004A2DEB">
          <w:rPr>
            <w:rStyle w:val="Hyperlink"/>
            <w:rFonts w:ascii="Times New Roman" w:hAnsi="Times New Roman"/>
            <w:b w:val="0"/>
            <w:caps w:val="0"/>
            <w:noProof/>
            <w:sz w:val="24"/>
            <w:szCs w:val="24"/>
          </w:rPr>
          <w:t>Table 13</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57</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8" w:history="1">
        <w:r w:rsidR="004A2DEB">
          <w:rPr>
            <w:rStyle w:val="Hyperlink"/>
            <w:rFonts w:ascii="Times New Roman" w:hAnsi="Times New Roman"/>
            <w:b w:val="0"/>
            <w:caps w:val="0"/>
            <w:noProof/>
            <w:sz w:val="24"/>
            <w:szCs w:val="24"/>
          </w:rPr>
          <w:t>Table 14</w:t>
        </w:r>
        <w:r w:rsidR="004A2DEB" w:rsidRPr="003E211B">
          <w:rPr>
            <w:rFonts w:ascii="Times New Roman" w:hAnsi="Times New Roman" w:cs="Times New Roman"/>
            <w:b w:val="0"/>
            <w:caps w:val="0"/>
            <w:noProof/>
            <w:webHidden/>
            <w:sz w:val="24"/>
            <w:szCs w:val="24"/>
          </w:rPr>
          <w:tab/>
        </w:r>
        <w:r w:rsidR="004A2DEB">
          <w:rPr>
            <w:rFonts w:ascii="Times New Roman" w:hAnsi="Times New Roman" w:cs="Times New Roman"/>
            <w:b w:val="0"/>
            <w:caps w:val="0"/>
            <w:noProof/>
            <w:webHidden/>
            <w:sz w:val="24"/>
            <w:szCs w:val="24"/>
          </w:rPr>
          <w:t>59</w:t>
        </w:r>
      </w:hyperlink>
    </w:p>
    <w:p w:rsidR="004A2DEB" w:rsidRPr="003E211B" w:rsidRDefault="00FE6A40" w:rsidP="004A2DEB">
      <w:pPr>
        <w:pStyle w:val="TOC1"/>
        <w:tabs>
          <w:tab w:val="right" w:leader="dot" w:pos="9350"/>
        </w:tabs>
        <w:spacing w:line="432" w:lineRule="auto"/>
        <w:rPr>
          <w:rFonts w:ascii="Times New Roman" w:eastAsiaTheme="minorEastAsia" w:hAnsi="Times New Roman" w:cs="Times New Roman"/>
          <w:b w:val="0"/>
          <w:bCs w:val="0"/>
          <w:caps w:val="0"/>
          <w:noProof/>
          <w:sz w:val="24"/>
          <w:szCs w:val="24"/>
        </w:rPr>
      </w:pPr>
      <w:hyperlink w:anchor="_Toc335745229" w:history="1">
        <w:r w:rsidR="004A2DEB">
          <w:rPr>
            <w:rStyle w:val="Hyperlink"/>
            <w:rFonts w:ascii="Times New Roman" w:hAnsi="Times New Roman"/>
            <w:b w:val="0"/>
            <w:caps w:val="0"/>
            <w:noProof/>
            <w:sz w:val="24"/>
            <w:szCs w:val="24"/>
          </w:rPr>
          <w:t>Table 15</w:t>
        </w:r>
        <w:r w:rsidR="004A2DEB" w:rsidRPr="003E211B">
          <w:rPr>
            <w:rFonts w:ascii="Times New Roman" w:hAnsi="Times New Roman" w:cs="Times New Roman"/>
            <w:b w:val="0"/>
            <w:caps w:val="0"/>
            <w:noProof/>
            <w:webHidden/>
            <w:sz w:val="24"/>
            <w:szCs w:val="24"/>
          </w:rPr>
          <w:tab/>
          <w:t>6</w:t>
        </w:r>
        <w:r w:rsidR="004A2DEB">
          <w:rPr>
            <w:rFonts w:ascii="Times New Roman" w:hAnsi="Times New Roman" w:cs="Times New Roman"/>
            <w:b w:val="0"/>
            <w:caps w:val="0"/>
            <w:noProof/>
            <w:webHidden/>
            <w:sz w:val="24"/>
            <w:szCs w:val="24"/>
          </w:rPr>
          <w:t>0</w:t>
        </w:r>
      </w:hyperlink>
    </w:p>
    <w:p w:rsidR="00E21DCF" w:rsidRDefault="00FE6A40" w:rsidP="004A2DEB">
      <w:pPr>
        <w:jc w:val="both"/>
      </w:pPr>
      <w:r w:rsidRPr="003E211B">
        <w:fldChar w:fldCharType="end"/>
      </w:r>
    </w:p>
    <w:p w:rsidR="00051476" w:rsidRDefault="00051476" w:rsidP="00F43CF9">
      <w:pPr>
        <w:spacing w:after="200" w:line="480" w:lineRule="auto"/>
      </w:pPr>
    </w:p>
    <w:p w:rsidR="002C2917" w:rsidRDefault="002C2917" w:rsidP="00F43CF9">
      <w:pPr>
        <w:spacing w:after="200" w:line="480" w:lineRule="auto"/>
        <w:sectPr w:rsidR="002C2917" w:rsidSect="002C2917">
          <w:pgSz w:w="12240" w:h="15840"/>
          <w:pgMar w:top="1440" w:right="1440" w:bottom="1440" w:left="1440" w:header="720" w:footer="720" w:gutter="0"/>
          <w:pgNumType w:fmt="lowerRoman" w:start="2"/>
          <w:cols w:space="720"/>
          <w:docGrid w:linePitch="360"/>
        </w:sectPr>
      </w:pPr>
    </w:p>
    <w:p w:rsidR="004147E2" w:rsidRDefault="004147E2" w:rsidP="00873DAE">
      <w:pPr>
        <w:spacing w:line="480" w:lineRule="auto"/>
        <w:jc w:val="center"/>
      </w:pPr>
    </w:p>
    <w:p w:rsidR="004147E2" w:rsidRDefault="004147E2" w:rsidP="00873DAE">
      <w:pPr>
        <w:spacing w:line="480" w:lineRule="auto"/>
        <w:jc w:val="center"/>
      </w:pPr>
    </w:p>
    <w:p w:rsidR="00EB30D4" w:rsidRDefault="00502F19" w:rsidP="00873DAE">
      <w:pPr>
        <w:spacing w:line="480" w:lineRule="auto"/>
        <w:jc w:val="center"/>
      </w:pPr>
      <w:r>
        <w:t>The Ethics Safety Scale: Development and Validation</w:t>
      </w:r>
    </w:p>
    <w:p w:rsidR="00EB30D4" w:rsidRDefault="00EB30D4" w:rsidP="004147E2">
      <w:pPr>
        <w:jc w:val="center"/>
      </w:pPr>
    </w:p>
    <w:p w:rsidR="00AB301B" w:rsidRDefault="00AB301B" w:rsidP="00AB301B">
      <w:pPr>
        <w:spacing w:line="480" w:lineRule="auto"/>
        <w:ind w:firstLine="720"/>
      </w:pPr>
      <w:r w:rsidRPr="00782458">
        <w:t xml:space="preserve">WorldCom (Cooper, 2009), Enron (McClean &amp; Elkind, 2003), </w:t>
      </w:r>
      <w:r>
        <w:t xml:space="preserve">and </w:t>
      </w:r>
      <w:r w:rsidRPr="00782458">
        <w:t>HealthSouth (Beam, 2009)</w:t>
      </w:r>
      <w:r>
        <w:t xml:space="preserve"> have provided an abundance of case studies in unethical corporate behavior (Cohen, Ding, Lesage, &amp; Stolowy, 2010). M</w:t>
      </w:r>
      <w:r w:rsidRPr="00782458">
        <w:t>ore recently</w:t>
      </w:r>
      <w:r>
        <w:t>, ethics scandals at</w:t>
      </w:r>
      <w:r w:rsidRPr="00782458">
        <w:t>, AIG</w:t>
      </w:r>
      <w:r>
        <w:t>, Fannie Mae, and Freddie Mac</w:t>
      </w:r>
      <w:r w:rsidRPr="00782458">
        <w:t xml:space="preserve"> have </w:t>
      </w:r>
      <w:r>
        <w:t>continued to impact</w:t>
      </w:r>
      <w:r w:rsidRPr="00782458">
        <w:t xml:space="preserve"> the way in which people think about organizational ethics</w:t>
      </w:r>
      <w:r>
        <w:t xml:space="preserve"> (Tepper, 2010)</w:t>
      </w:r>
      <w:r w:rsidRPr="00782458">
        <w:t>.  Media focus on examples of unethical behavior in organizations has brought the public’s attention to the impact of unethical activity</w:t>
      </w:r>
      <w:r>
        <w:t xml:space="preserve"> </w:t>
      </w:r>
      <w:r w:rsidR="00FE6A40" w:rsidRPr="00782458">
        <w:fldChar w:fldCharType="begin"/>
      </w:r>
      <w:r w:rsidRPr="00782458">
        <w:instrText xml:space="preserve"> ADDIN EN.CITE &lt;EndNote&gt;&lt;Cite&gt;&lt;Author&gt;Sims&lt;/Author&gt;&lt;Year&gt;2003&lt;/Year&gt;&lt;RecNum&gt;14&lt;/RecNum&gt;&lt;record&gt;&lt;rec-number&gt;14&lt;/rec-number&gt;&lt;foreign-keys&gt;&lt;key app="EN" db-id="z5999vtskz5sagewxxmx5eebpext9rzddeee"&gt;14&lt;/key&gt;&lt;/foreign-keys&gt;&lt;ref-type name="Journal Article"&gt;17&lt;/ref-type&gt;&lt;contributors&gt;&lt;authors&gt;&lt;author&gt;Sims, Ronald R.&lt;/author&gt;&lt;author&gt;Brinkmann, Johannes&lt;/author&gt;&lt;/authors&gt;&lt;/contributors&gt;&lt;titles&gt;&lt;title&gt;Enron Ethics (Or: Culture Matters More than Codes)&lt;/title&gt;&lt;secondary-title&gt;Journal of Business Ethics&lt;/secondary-title&gt;&lt;/titles&gt;&lt;periodical&gt;&lt;full-title&gt;Journal of Business Ethics&lt;/full-title&gt;&lt;/periodical&gt;&lt;pages&gt;243-256&lt;/pages&gt;&lt;volume&gt;45&lt;/volume&gt;&lt;number&gt;3&lt;/number&gt;&lt;dates&gt;&lt;year&gt;2003&lt;/year&gt;&lt;/dates&gt;&lt;urls&gt;&lt;related-urls&gt;&lt;url&gt;http://dx.doi.org/10.1023/A:1024194519384&lt;/url&gt;&lt;/related-urls&gt;&lt;/urls&gt;&lt;/record&gt;&lt;/Cite&gt;&lt;/EndNote&gt;</w:instrText>
      </w:r>
      <w:r w:rsidR="00FE6A40" w:rsidRPr="00782458">
        <w:fldChar w:fldCharType="separate"/>
      </w:r>
      <w:r w:rsidRPr="00782458">
        <w:rPr>
          <w:noProof/>
        </w:rPr>
        <w:t>(Sims &amp; Brinkmann, 2003)</w:t>
      </w:r>
      <w:r w:rsidR="00FE6A40" w:rsidRPr="00782458">
        <w:fldChar w:fldCharType="end"/>
      </w:r>
      <w:r w:rsidRPr="00782458">
        <w:t>.</w:t>
      </w:r>
      <w:r>
        <w:t xml:space="preserve">  Repercussions</w:t>
      </w:r>
      <w:r w:rsidRPr="006C57F5">
        <w:t xml:space="preserve"> for employees, </w:t>
      </w:r>
      <w:r>
        <w:t>stockholders</w:t>
      </w:r>
      <w:r w:rsidRPr="006C57F5">
        <w:t>, and consumer</w:t>
      </w:r>
      <w:r>
        <w:t>s, including layoffs,</w:t>
      </w:r>
      <w:r w:rsidRPr="006C57F5">
        <w:t xml:space="preserve"> </w:t>
      </w:r>
      <w:r>
        <w:t>loss of retirement funds, and devaluation</w:t>
      </w:r>
      <w:r w:rsidRPr="006C57F5">
        <w:t xml:space="preserve"> of stock</w:t>
      </w:r>
      <w:r>
        <w:t xml:space="preserve"> have elevated the focus on ethics to the mainstream</w:t>
      </w:r>
      <w:r w:rsidRPr="006C57F5">
        <w:t xml:space="preserve"> </w:t>
      </w:r>
      <w:r w:rsidR="00FE6A40">
        <w:fldChar w:fldCharType="begin"/>
      </w:r>
      <w:r>
        <w:instrText xml:space="preserve"> ADDIN EN.CITE &lt;EndNote&gt;&lt;Cite&gt;&lt;Author&gt;Nielsen&lt;/Author&gt;&lt;Year&gt;2003&lt;/Year&gt;&lt;RecNum&gt;15&lt;/RecNum&gt;&lt;record&gt;&lt;rec-number&gt;15&lt;/rec-number&gt;&lt;foreign-keys&gt;&lt;key app="EN" db-id="z5999vtskz5sagewxxmx5eebpext9rzddeee"&gt;15&lt;/key&gt;&lt;/foreign-keys&gt;&lt;ref-type name="Journal Article"&gt;17&lt;/ref-type&gt;&lt;contributors&gt;&lt;authors&gt;&lt;author&gt;Nielsen, Richard P.&lt;/author&gt;&lt;/authors&gt;&lt;/contributors&gt;&lt;titles&gt;&lt;title&gt;&amp;quot;Corruption Networks and Implications For Ethical Corruption Reform&amp;quot;&lt;/title&gt;&lt;secondary-title&gt;Journal of Business Ethics&lt;/secondary-title&gt;&lt;/titles&gt;&lt;periodical&gt;&lt;full-title&gt;Journal of Business Ethics&lt;/full-title&gt;&lt;/periodical&gt;&lt;pages&gt;125-149&lt;/pages&gt;&lt;volume&gt;42&lt;/volume&gt;&lt;number&gt;2&lt;/number&gt;&lt;dates&gt;&lt;year&gt;2003&lt;/year&gt;&lt;/dates&gt;&lt;urls&gt;&lt;related-urls&gt;&lt;url&gt;http://dx.doi.org/10.1023/A:1021969204875&lt;/url&gt;&lt;/related-urls&gt;&lt;/urls&gt;&lt;/record&gt;&lt;/Cite&gt;&lt;/EndNote&gt;</w:instrText>
      </w:r>
      <w:r w:rsidR="00FE6A40">
        <w:fldChar w:fldCharType="separate"/>
      </w:r>
      <w:r>
        <w:rPr>
          <w:noProof/>
        </w:rPr>
        <w:t>(Nielsen, 2003)</w:t>
      </w:r>
      <w:r w:rsidR="00FE6A40">
        <w:fldChar w:fldCharType="end"/>
      </w:r>
      <w:r w:rsidRPr="006C57F5">
        <w:t>.</w:t>
      </w:r>
    </w:p>
    <w:p w:rsidR="00AB301B" w:rsidRDefault="00AB301B" w:rsidP="00AB301B">
      <w:pPr>
        <w:spacing w:line="480" w:lineRule="auto"/>
        <w:ind w:firstLine="720"/>
      </w:pPr>
      <w:r>
        <w:t>Recent catastrophes including the Deepwater Horizon sinking, which resulted in 11 employee deaths and inestimable damage to the Gulf Coast ecosystem (Lustgarten &amp; Knutson, 2010), and the Massey Energy Company’s Upper Big Branch Mine explosion in West Virginia, which resulted in 29 employee deaths (Mufson, 2010), have drawn public attention not only to the questionable safety practices of organizations, such as British Petroleum (BP) and Massey Energy Company, but to the underlying ethical standards of these organizations (Mufson, 2010 ).  All of these organizations had seemingly appropriate mission statements and even ethics statements, but somehow these statements were not translated into organizational actions.  Slapped with increasing Federal fines and decreasing company value, companies may begin to learn firsthand that p</w:t>
      </w:r>
      <w:r w:rsidRPr="00254154">
        <w:t xml:space="preserve">erceptions of </w:t>
      </w:r>
      <w:r>
        <w:t>an organization’s</w:t>
      </w:r>
      <w:r w:rsidRPr="00786A80">
        <w:t xml:space="preserve"> </w:t>
      </w:r>
      <w:r w:rsidRPr="00FA1E99">
        <w:rPr>
          <w:i/>
        </w:rPr>
        <w:t>actions</w:t>
      </w:r>
      <w:r w:rsidRPr="00254154">
        <w:t xml:space="preserve"> </w:t>
      </w:r>
      <w:r>
        <w:t xml:space="preserve">can </w:t>
      </w:r>
      <w:r w:rsidRPr="00254154">
        <w:t>have more of an impact</w:t>
      </w:r>
      <w:r>
        <w:t xml:space="preserve"> than perceptions of an organization’s words.  As a result,</w:t>
      </w:r>
      <w:r w:rsidRPr="00254154">
        <w:t xml:space="preserve"> research on the effects of </w:t>
      </w:r>
      <w:r>
        <w:t>perceptions of these organizational actions</w:t>
      </w:r>
      <w:r w:rsidRPr="00254154">
        <w:t xml:space="preserve"> </w:t>
      </w:r>
      <w:r w:rsidR="00DE522D">
        <w:t>is increasingly important.</w:t>
      </w:r>
    </w:p>
    <w:p w:rsidR="00AB301B" w:rsidRDefault="00AB301B" w:rsidP="00F94CF0">
      <w:pPr>
        <w:spacing w:line="480" w:lineRule="auto"/>
        <w:ind w:firstLine="720"/>
      </w:pPr>
      <w:r>
        <w:lastRenderedPageBreak/>
        <w:t>The current study seeks to explore the effect of these organizational actions, particularly those of organizations operating in a safety-intensive environment, from the perspective of employees in those organizations.  Ultimately these employee perceptions are used to create an ethics assessment instrument suited for safety-related organizational environments.</w:t>
      </w:r>
      <w:r w:rsidRPr="003F70D2">
        <w:t xml:space="preserve"> Despite the overlap of ethical and safe employee treatment, there has been a lack of empirical studies focusing directly on the link between safety and ethics (Parboteeah &amp; Kapp, 2008). </w:t>
      </w:r>
      <w:r>
        <w:t xml:space="preserve"> </w:t>
      </w:r>
      <w:r w:rsidRPr="003F70D2">
        <w:t xml:space="preserve"> Keeping employees safe from bodily harm not only protects employees</w:t>
      </w:r>
      <w:r>
        <w:t>’</w:t>
      </w:r>
      <w:r w:rsidRPr="003F70D2">
        <w:t xml:space="preserve"> best interest</w:t>
      </w:r>
      <w:r>
        <w:t>s</w:t>
      </w:r>
      <w:r w:rsidRPr="003F70D2">
        <w:t>, but can be considered an ethical duty of organizations</w:t>
      </w:r>
      <w:r w:rsidRPr="00173307">
        <w:t xml:space="preserve"> </w:t>
      </w:r>
      <w:r>
        <w:t xml:space="preserve">(Parboteeah &amp; Kapp, </w:t>
      </w:r>
      <w:r w:rsidRPr="00116458">
        <w:t>2008)</w:t>
      </w:r>
      <w:r>
        <w:t>.</w:t>
      </w:r>
      <w:r w:rsidRPr="003F70D2">
        <w:t xml:space="preserve">  Thus, an organization’s responsibilities to keep employees from harm in the workplace and to treat </w:t>
      </w:r>
      <w:r>
        <w:t>them</w:t>
      </w:r>
      <w:r w:rsidRPr="003F70D2">
        <w:t xml:space="preserve"> ethically </w:t>
      </w:r>
      <w:r w:rsidR="00D119BE">
        <w:t>can often be one and the same.</w:t>
      </w:r>
    </w:p>
    <w:p w:rsidR="00AB301B" w:rsidRDefault="00AB301B" w:rsidP="00AB301B">
      <w:pPr>
        <w:spacing w:line="480" w:lineRule="auto"/>
        <w:ind w:firstLine="720"/>
      </w:pPr>
      <w:r w:rsidRPr="003F70D2">
        <w:t xml:space="preserve">There is, however, strong support for </w:t>
      </w:r>
      <w:r>
        <w:t>the relationship between safety and ethics</w:t>
      </w:r>
      <w:r w:rsidRPr="003F70D2">
        <w:t xml:space="preserve"> in the way of anecdotal evidence.  </w:t>
      </w:r>
      <w:r w:rsidRPr="00133B81">
        <w:t xml:space="preserve">For example, on January 28, 1986, when the space shuttle </w:t>
      </w:r>
      <w:r>
        <w:t>C</w:t>
      </w:r>
      <w:r w:rsidRPr="00133B81">
        <w:t>hallenger exploded shortly after liftoff, killing all seven crew members, there were immediate concerns about the causes of the explosion</w:t>
      </w:r>
      <w:r w:rsidRPr="008A4DA9">
        <w:t xml:space="preserve">.  In the months </w:t>
      </w:r>
      <w:r>
        <w:t>following</w:t>
      </w:r>
      <w:r w:rsidRPr="008A4DA9">
        <w:t xml:space="preserve"> the disaster, the government commission created to investigate the causes of the accident concluded that cold weather caused seal failure in one of the solid rocket booster joints and led to the explosion.  Testimony by</w:t>
      </w:r>
      <w:r>
        <w:t xml:space="preserve"> </w:t>
      </w:r>
      <w:r w:rsidRPr="008A4DA9">
        <w:t xml:space="preserve">Roger </w:t>
      </w:r>
      <w:r>
        <w:t>Boisjoly</w:t>
      </w:r>
      <w:r w:rsidRPr="008A4DA9">
        <w:t xml:space="preserve"> and other engineers working at Morton-Thiokol, Inc. (MTI), the booster contractor, revealed that MTI management had been al</w:t>
      </w:r>
      <w:r>
        <w:t>erted to the cold weather</w:t>
      </w:r>
      <w:r w:rsidRPr="008A4DA9">
        <w:t xml:space="preserve"> </w:t>
      </w:r>
      <w:r>
        <w:t>adversely affecting</w:t>
      </w:r>
      <w:r w:rsidRPr="008A4DA9">
        <w:t xml:space="preserve"> the O-ring booster joints</w:t>
      </w:r>
      <w:r>
        <w:t>,</w:t>
      </w:r>
      <w:r w:rsidR="00A77ADA">
        <w:t xml:space="preserve"> </w:t>
      </w:r>
      <w:r w:rsidRPr="008A4DA9">
        <w:t>well in advance of the decision to launch (</w:t>
      </w:r>
      <w:r>
        <w:t>Boisjoly</w:t>
      </w:r>
      <w:r w:rsidR="00DE522D">
        <w:t>, Curtis, &amp; Mellican, 1989).</w:t>
      </w:r>
    </w:p>
    <w:p w:rsidR="00AB301B" w:rsidRDefault="00AB301B" w:rsidP="00AB301B">
      <w:pPr>
        <w:spacing w:line="480" w:lineRule="auto"/>
        <w:ind w:firstLine="720"/>
        <w:rPr>
          <w:highlight w:val="lightGray"/>
        </w:rPr>
      </w:pPr>
      <w:r>
        <w:t>Mr. Boisjoly</w:t>
      </w:r>
      <w:r w:rsidRPr="008A4DA9">
        <w:t xml:space="preserve"> had submitted a memo warning that the seals would not be functional in cold weather, but MTI management classified the document as </w:t>
      </w:r>
      <w:r w:rsidRPr="00D41CAC">
        <w:rPr>
          <w:i/>
        </w:rPr>
        <w:t>company private</w:t>
      </w:r>
      <w:r w:rsidRPr="008A4DA9">
        <w:t xml:space="preserve"> so it never reached NASA (</w:t>
      </w:r>
      <w:r>
        <w:t>Boisjoly</w:t>
      </w:r>
      <w:r w:rsidR="00DE522D">
        <w:t xml:space="preserve"> et al., 1989).   </w:t>
      </w:r>
      <w:r w:rsidRPr="008A4DA9">
        <w:t>Disregard</w:t>
      </w:r>
      <w:r>
        <w:t>ing</w:t>
      </w:r>
      <w:r w:rsidRPr="008A4DA9">
        <w:t xml:space="preserve"> this warning not only resulted in a </w:t>
      </w:r>
      <w:r w:rsidRPr="008A4DA9">
        <w:lastRenderedPageBreak/>
        <w:t xml:space="preserve">disastrous breach in safety, but also </w:t>
      </w:r>
      <w:r>
        <w:t xml:space="preserve">reflected </w:t>
      </w:r>
      <w:r w:rsidRPr="008A4DA9">
        <w:t>a significant flaw in the ethical decision-making process of MTI, placing performance over safety (Armenakis, 2002).  The</w:t>
      </w:r>
      <w:r>
        <w:t xml:space="preserve"> later</w:t>
      </w:r>
      <w:r w:rsidRPr="00FD7008">
        <w:t xml:space="preserve"> tragedy of </w:t>
      </w:r>
      <w:r>
        <w:t>Space</w:t>
      </w:r>
      <w:r w:rsidRPr="00FD7008">
        <w:t xml:space="preserve"> Shuttle Columbia’s destruction</w:t>
      </w:r>
      <w:r>
        <w:t xml:space="preserve"> upon </w:t>
      </w:r>
      <w:r w:rsidRPr="00FD7008">
        <w:t xml:space="preserve">re-entry into the atmosphere over </w:t>
      </w:r>
      <w:smartTag w:uri="urn:schemas-microsoft-com:office:smarttags" w:element="place">
        <w:smartTag w:uri="urn:schemas-microsoft-com:office:smarttags" w:element="State">
          <w:r w:rsidRPr="00FD7008">
            <w:t>Texas</w:t>
          </w:r>
        </w:smartTag>
      </w:smartTag>
      <w:r w:rsidRPr="00FD7008">
        <w:t xml:space="preserve"> on January 23</w:t>
      </w:r>
      <w:r w:rsidRPr="00FD7008">
        <w:rPr>
          <w:vertAlign w:val="superscript"/>
        </w:rPr>
        <w:t>rd</w:t>
      </w:r>
      <w:r w:rsidRPr="00FD7008">
        <w:t>, 2003</w:t>
      </w:r>
      <w:r>
        <w:t>,</w:t>
      </w:r>
      <w:r w:rsidRPr="00FD7008">
        <w:t xml:space="preserve"> was shown to be partially the result of an unchanged pattern of organizational decision-making within the space program.  Organizational decision-makers ignored another key safety issue, faulty ceramic heat barrier tiles.  The unfortunate outcome was the loss of the lives of another set of crew members</w:t>
      </w:r>
      <w:r>
        <w:t xml:space="preserve"> (</w:t>
      </w:r>
      <w:r w:rsidR="00D444E4">
        <w:t>Guthrie &amp; Shayo, 2005</w:t>
      </w:r>
      <w:r>
        <w:t>)</w:t>
      </w:r>
      <w:r w:rsidR="00DE522D">
        <w:t>.</w:t>
      </w:r>
    </w:p>
    <w:p w:rsidR="00AB301B" w:rsidRDefault="00AB301B" w:rsidP="00AB301B">
      <w:pPr>
        <w:spacing w:line="480" w:lineRule="auto"/>
        <w:ind w:firstLine="720"/>
      </w:pPr>
      <w:r>
        <w:t xml:space="preserve">Recent catastrophes at BP and Massey Energy help further illustrate the overlap of organizational ethics and safety.  Both organizations made safety-related decisions resulting in substantial loss of human life </w:t>
      </w:r>
      <w:r w:rsidRPr="00D41CAC">
        <w:rPr>
          <w:i/>
        </w:rPr>
        <w:t>and</w:t>
      </w:r>
      <w:r>
        <w:t xml:space="preserve"> environmental damage.  Both organizations had been cited in the past for safety-related violations that resulted in criminal charges.  In addition to the 2010 Upper Big Branch mine explosion, Massey Energy Company had been involved in similar safety catastrophes, including a 2006 conveyor belt fire that claimed the lives of </w:t>
      </w:r>
      <w:r w:rsidR="00860A1B">
        <w:t xml:space="preserve">two employees (Mufson, 2010).  </w:t>
      </w:r>
      <w:r>
        <w:t xml:space="preserve">The U.S. Mine Safety and Health Administration (MSHA) cited the Upper Big Branch location for over 1300 safety violations between 2005 and 2009, totaling over $1.89 million in fines.  Not only was Massey cited for numerous safety violations, but in 2009 alone, Massey pled guilty to at least 10 safety-related criminal charges as well (Mundy, 2010).  Just in the month of March 2010, Massey Energy was cited for over 50 safety violations, many of which were related to improper ventilation (Mufson, 2010).  Initial investigations showed Massey’s continual neglect of its ventilation systems might have been a major contributing factor in the Upper Big Branch explosion (Mufson, 2010).  This pattern of organizational decision-making became a focus of a lawsuit filed by the widows of the victims of the 2006 Aracoma Alma Mine, in which Massey was accused of engendering “a corporate attitude of indifference and hostility </w:t>
      </w:r>
      <w:r>
        <w:lastRenderedPageBreak/>
        <w:t>towards safety measures which stood in the way of profit” (Mundy, 2010).  This lawsuit was settled for an undisclosed sum in addition to the $4.2 million in MSHA fines.</w:t>
      </w:r>
    </w:p>
    <w:p w:rsidR="00AB301B" w:rsidRDefault="00AB301B" w:rsidP="00AB301B">
      <w:pPr>
        <w:spacing w:line="480" w:lineRule="auto"/>
        <w:ind w:firstLine="720"/>
      </w:pPr>
      <w:r>
        <w:t xml:space="preserve">BP has also been involved in an unusually high number of safety violations issued by the Occupational Safety and Hazard Administration </w:t>
      </w:r>
      <w:r w:rsidR="00B72E0F">
        <w:t>(OSHA</w:t>
      </w:r>
      <w:r>
        <w:t>)</w:t>
      </w:r>
      <w:r w:rsidRPr="006439C8">
        <w:t xml:space="preserve">, the </w:t>
      </w:r>
      <w:r>
        <w:t>federal agency</w:t>
      </w:r>
      <w:r w:rsidRPr="006439C8">
        <w:t xml:space="preserve"> charged with directing national compliance initiatives in</w:t>
      </w:r>
      <w:r>
        <w:t xml:space="preserve"> occupational safety and health</w:t>
      </w:r>
      <w:r w:rsidRPr="006439C8">
        <w:t>.  While</w:t>
      </w:r>
      <w:r>
        <w:t xml:space="preserve"> there is no doubt of the inherent dangers in petroleum refining and drilling due to the nature of the work and materials involved, OSHA safety regulations and policies have greatly reduced these dangers over the past three decades (Lustgarten &amp; Knutson, 2010).  BP, however, has a record of neglecting these safety protocols.  BP’s safety record in its land-based refineries is no exception.   The explosion of BP’s Texas City, Texas, refinery in March 2005, which killed 15 workers, spurred OSHA to launch an increased nationwide refinery inspection program to prevent such cata</w:t>
      </w:r>
      <w:r w:rsidR="00614BAE">
        <w:t>strophic events in the future.</w:t>
      </w:r>
    </w:p>
    <w:p w:rsidR="00AB301B" w:rsidRDefault="00AB301B" w:rsidP="00AB301B">
      <w:pPr>
        <w:spacing w:line="480" w:lineRule="auto"/>
        <w:ind w:firstLine="720"/>
      </w:pPr>
      <w:r>
        <w:t xml:space="preserve">Still, refinery inspections show that in the following three years (2007-2010), OSHA cited BP refineries in Texas City and Toledo, Ohio, for 862 safety violations, 760 of which were classified by OHSA as “egregious willful” violations (Morris &amp; Pell, 2010).  Egregious willful citations are issued by OSHA only in the most severe instances of safety policy abuse and endangerment of worker health.  OSHA defines an </w:t>
      </w:r>
      <w:r w:rsidRPr="00D41CAC">
        <w:rPr>
          <w:i/>
        </w:rPr>
        <w:t>egregious willful violation</w:t>
      </w:r>
      <w:r>
        <w:t xml:space="preserve"> as a “willful and flagrant violation” with “intentional disregard” for employee safety and health, with a “high probability of death or serious injury” (Morris &amp; Pell, 2010</w:t>
      </w:r>
      <w:r w:rsidRPr="009A6E76">
        <w:t>).</w:t>
      </w:r>
      <w:r>
        <w:t xml:space="preserve">  All other oil refineries in the U.S. </w:t>
      </w:r>
      <w:r>
        <w:rPr>
          <w:i/>
        </w:rPr>
        <w:t>combined</w:t>
      </w:r>
      <w:r>
        <w:t xml:space="preserve"> accounted for only 1 such citation issuance (Moris &amp; Pell, 2010).  Of the 761 egregious willful citations issued to all U.S. oil refineries, over 99% were issue</w:t>
      </w:r>
      <w:r w:rsidR="00860A1B">
        <w:t>d to BP (Morris &amp; Pell, 2010).</w:t>
      </w:r>
    </w:p>
    <w:p w:rsidR="00AB301B" w:rsidRDefault="00AB301B" w:rsidP="00AB301B">
      <w:pPr>
        <w:spacing w:line="480" w:lineRule="auto"/>
        <w:ind w:firstLine="720"/>
      </w:pPr>
      <w:r>
        <w:lastRenderedPageBreak/>
        <w:t xml:space="preserve">Other figures tell a similar story.  Since the 2005 Texas City blast, BP has had five additional refinery fatalities, compared with only nine fatalities at all 146 other U.S. refineries </w:t>
      </w:r>
      <w:r w:rsidRPr="00F32181">
        <w:t xml:space="preserve">combined (Morris </w:t>
      </w:r>
      <w:r>
        <w:t>&amp;</w:t>
      </w:r>
      <w:r w:rsidRPr="00F32181">
        <w:t xml:space="preserve"> Pell, 2010).  The Environmental Protection Agency</w:t>
      </w:r>
      <w:r>
        <w:t xml:space="preserve"> (EPA) </w:t>
      </w:r>
      <w:r w:rsidRPr="00F32181">
        <w:t>believes that this high a</w:t>
      </w:r>
      <w:r>
        <w:t>ccident rate is more than circumstance or coincidence, and wants to charge top corporate officers because they had knowledge of the deficiencies at the Texas City plant but chose not to take corrective action.  Warning signs go back even further than the Texas City disaster.  In 1999, BP pled guilty to illegal dumping off the Alaskan shoreline.  A follow-up investigation by an independent arbitrator found that not only was the company responsible for environmental crimes, but that it had been neglecting critical equipment and retaliating against employees who complained</w:t>
      </w:r>
      <w:r w:rsidR="00860A1B">
        <w:t xml:space="preserve"> (Lustgarten &amp; Knutson, 2010).</w:t>
      </w:r>
    </w:p>
    <w:p w:rsidR="00AB301B" w:rsidRDefault="00AB301B" w:rsidP="00AB301B">
      <w:pPr>
        <w:spacing w:line="480" w:lineRule="auto"/>
        <w:ind w:firstLine="720"/>
      </w:pPr>
      <w:r>
        <w:t xml:space="preserve">In what has become a pattern at BP, the company promised to reform, but fell short.  Just a few months after the results of the 1999 investigation, state regulators in Alaska warned BP that pipelines were unsafe and in violation of state regulations.  After two years of noncompliance, yet another investigation, conducted in 2004, revealed dangerous levels of pipeline corrosion, as well as management pressure for employees to falsify data (Lustgarten &amp; Knutson, 2010).  The report also warned against Richard Wollam’s (the corrosion safety manager at the time) aggressive management style that put pressure on contractors to avoid reporting unfavorable safety metrics.  BP again promised to address the issues, but in 2006, the Prudhoe Bay pipeline burst, spilling over 200,000 gallons of petroleum product into a protected area of Alaskan wilderness (Lustgarten &amp; Knutson, 2010). Another explosion in 2008 blew a 28-foot section of gas line over 1000 feet in the air. Stuart Sneed, an employee who had raised concerns about this gas line system’s integrity, was fired a few months earlier, just weeks after </w:t>
      </w:r>
      <w:r>
        <w:lastRenderedPageBreak/>
        <w:t>being reprimanded for reporting what BP alleged was a minor and superficial crack in the line (Lustga</w:t>
      </w:r>
      <w:r w:rsidR="00860A1B">
        <w:t>rten &amp; Knutson, 2010).</w:t>
      </w:r>
    </w:p>
    <w:p w:rsidR="00AB301B" w:rsidRDefault="00AB301B" w:rsidP="00AB301B">
      <w:pPr>
        <w:spacing w:line="480" w:lineRule="auto"/>
        <w:ind w:firstLine="720"/>
      </w:pPr>
      <w:r>
        <w:t>Other locations have seen similar attempts to cover signs of trouble.  BP’s Carson Refinery in California reported near perfect safety numbers between 1999 and 2002.  BP barred district inspectors from entering the facility to conduct their own legally required inspections, and the inspectors were only able to enter after obtaining a search warrant.  They found a facility on the verge of catastrophe, with enough problems for over 1,000 violation citations.  A representative of the management district summarized the inconsistencies by saying, “They had been sending us reports that showed 99 percent compliance, and we found about 80 percent noncompliance” (Lustgarten &amp; Knutson, 2010 p. 2).  As a result, BP was charged with over $319 million in fines.  The manager of the BP facility was then promoted to a vice president position in the United Kingdom.  The track record of suppressing safety complaints, putting profit above ethical and safety standards, rewarding unsafe behavior, and ignoring federal and state environmental regulations brings BP’s ethical practices into question.  In the wake of the most recent BP catastrophe in the Gulf of Mexico, a key question the EPA is considering is whether or not the ethical decision-making standards of top executives were acceptable, as well as, whether or not the culture at BP is capable of change.</w:t>
      </w:r>
    </w:p>
    <w:p w:rsidR="00AB301B" w:rsidRDefault="00AB301B" w:rsidP="00AB301B">
      <w:pPr>
        <w:spacing w:line="480" w:lineRule="auto"/>
        <w:rPr>
          <w:b/>
        </w:rPr>
      </w:pPr>
      <w:r w:rsidRPr="008A6BD3">
        <w:rPr>
          <w:b/>
        </w:rPr>
        <w:t>Ethics and Safety as Aspects of Organizational Culture and Climate</w:t>
      </w:r>
    </w:p>
    <w:p w:rsidR="00AB301B" w:rsidRDefault="00AB301B" w:rsidP="00AB301B">
      <w:pPr>
        <w:spacing w:line="480" w:lineRule="auto"/>
        <w:ind w:firstLine="720"/>
      </w:pPr>
      <w:r>
        <w:t xml:space="preserve">Organizational culture is described as having three distinct layers or levels, including artifacts and behaviors, espoused beliefs and values, and underlying assumptions (Schein, 2004).  Artifacts are the most obvious, visible aspects of culture, such as dress codes, equipment used, furniture, art, and even evacuation procedures posted on doors.  Espoused beliefs and values, which influence artifacts, include strategies, goals, and philosophies.  Underlying assumptions, </w:t>
      </w:r>
      <w:r>
        <w:lastRenderedPageBreak/>
        <w:t>which influence espoused beliefs and values, include the unconscious or unspoken drivers or motivators within an organization, such as safety-consciousness, profit orientation, or stance on socially responsible business practices.  Organizational culture tends to be relatively stable over time and thus difficult to quickly change (Schein, 2004).</w:t>
      </w:r>
    </w:p>
    <w:p w:rsidR="00AB301B" w:rsidRDefault="00AB301B" w:rsidP="00AB301B">
      <w:pPr>
        <w:spacing w:line="480" w:lineRule="auto"/>
        <w:ind w:firstLine="720"/>
      </w:pPr>
      <w:r>
        <w:t xml:space="preserve">Organizational climate reflects the relative atmosphere of an organization during a certain period of time, and although greatly influenced by an organization’s underlying culture, is distinct and somewhat more temporary (Neal &amp; Griffin, 2002).  </w:t>
      </w:r>
      <w:r w:rsidRPr="00D020A2">
        <w:t xml:space="preserve">Organizational climate is defined as “psychologically meaningful molar descriptions that people can agree characterize a system’s practices and procedures” </w:t>
      </w:r>
      <w:r w:rsidR="00FE6A40" w:rsidRPr="00D020A2">
        <w:fldChar w:fldCharType="begin"/>
      </w:r>
      <w:r w:rsidRPr="00D020A2">
        <w:instrText xml:space="preserve"> ADDIN EN.CITE &lt;EndNote&gt;&lt;Cite&gt;&lt;Author&gt;Schneider&lt;/Author&gt;&lt;Year&gt;1975&lt;/Year&gt;&lt;RecNum&gt;17&lt;/RecNum&gt;&lt;Pages&gt;474&lt;/Pages&gt;&lt;record&gt;&lt;rec-number&gt;17&lt;/rec-number&gt;&lt;foreign-keys&gt;&lt;key app="EN" db-id="z5999vtskz5sagewxxmx5eebpext9rzddeee"&gt;17&lt;/key&gt;&lt;/foreign-keys&gt;&lt;ref-type name="Journal Article"&gt;17&lt;/ref-type&gt;&lt;contributors&gt;&lt;authors&gt;&lt;author&gt;Schneider, Benjamin&lt;/author&gt;&lt;/authors&gt;&lt;/contributors&gt;&lt;titles&gt;&lt;title&gt;ORGANIZATIONAL CLIMATES: AN ESSAY&lt;/title&gt;&lt;secondary-title&gt;Personnel Psychology&lt;/secondary-title&gt;&lt;/titles&gt;&lt;periodical&gt;&lt;full-title&gt;Personnel Psychology&lt;/full-title&gt;&lt;/periodical&gt;&lt;pages&gt;447-479&lt;/pages&gt;&lt;volume&gt;28&lt;/volume&gt;&lt;number&gt;4&lt;/number&gt;&lt;keywords&gt;&lt;keyword&gt;ORGANIZATIONAL behavior&lt;/keyword&gt;&lt;keyword&gt;MANAGEMENT styles&lt;/keyword&gt;&lt;keyword&gt;QUALITY of work life&lt;/keyword&gt;&lt;keyword&gt;WORK environment&lt;/keyword&gt;&lt;keyword&gt;EMPLOYEES&lt;/keyword&gt;&lt;keyword&gt;ORGANIZATIONAL change&lt;/keyword&gt;&lt;/keywords&gt;&lt;dates&gt;&lt;year&gt;1975&lt;/year&gt;&lt;pub-dates&gt;&lt;date&gt;Winter75&lt;/date&gt;&lt;/pub-dates&gt;&lt;/dates&gt;&lt;publisher&gt;Blackwell Publishing Limited&lt;/publisher&gt;&lt;isbn&gt;00315826&lt;/isbn&gt;&lt;urls&gt;&lt;/urls&gt;&lt;/record&gt;&lt;/Cite&gt;&lt;/EndNote&gt;</w:instrText>
      </w:r>
      <w:r w:rsidR="00FE6A40" w:rsidRPr="00D020A2">
        <w:fldChar w:fldCharType="separate"/>
      </w:r>
      <w:r w:rsidRPr="00D020A2">
        <w:rPr>
          <w:noProof/>
        </w:rPr>
        <w:t>(Schneider, 1975, p. 474)</w:t>
      </w:r>
      <w:r w:rsidR="00FE6A40" w:rsidRPr="00D020A2">
        <w:fldChar w:fldCharType="end"/>
      </w:r>
      <w:r w:rsidRPr="00D020A2">
        <w:t xml:space="preserve">.  A subset of organizational climate is the concept of ethical climate, which is defined as the psychological perceptions of employees toward the ethical policies and procedures of the organization </w:t>
      </w:r>
      <w:r w:rsidR="00FE6A40" w:rsidRPr="00D020A2">
        <w:fldChar w:fldCharType="begin"/>
      </w:r>
      <w:r w:rsidRPr="00D020A2">
        <w:instrText xml:space="preserve"> ADDIN EN.CITE &lt;EndNote&gt;&lt;Cite&gt;&lt;Author&gt;Victor&lt;/Author&gt;&lt;Year&gt;1988&lt;/Year&gt;&lt;RecNum&gt;3&lt;/RecNum&gt;&lt;record&gt;&lt;rec-number&gt;3&lt;/rec-number&gt;&lt;foreign-keys&gt;&lt;key app="EN" db-id="z5999vtskz5sagewxxmx5eebpext9rzddeee"&gt;3&lt;/key&gt;&lt;/foreign-keys&gt;&lt;ref-type name="Journal Article"&gt;17&lt;/ref-type&gt;&lt;contributors&gt;&lt;authors&gt;&lt;author&gt;Victor, Bart&lt;/author&gt;&lt;author&gt;Cullen, John B.&lt;/author&gt;&lt;/authors&gt;&lt;/contributors&gt;&lt;titles&gt;&lt;title&gt;The Organizational Bases of Ethical Work Climates&lt;/title&gt;&lt;secondary-title&gt;Administrative Science Quarterly&lt;/secondary-title&gt;&lt;/titles&gt;&lt;periodical&gt;&lt;full-title&gt;Administrative Science Quarterly&lt;/full-title&gt;&lt;/periodical&gt;&lt;pages&gt;101-125&lt;/pages&gt;&lt;volume&gt;33&lt;/volume&gt;&lt;number&gt;1&lt;/number&gt;&lt;keywords&gt;&lt;keyword&gt;ORGANIZATIONAL behavior&lt;/keyword&gt;&lt;keyword&gt;ANALYSIS of variance&lt;/keyword&gt;&lt;keyword&gt;CORPORATE culture&lt;/keyword&gt;&lt;keyword&gt;ORGANIZATIONAL sociology&lt;/keyword&gt;&lt;keyword&gt;DEPARTMENTS&lt;/keyword&gt;&lt;keyword&gt;ORGANIZATIONAL ideology&lt;/keyword&gt;&lt;keyword&gt;WORK environment&lt;/keyword&gt;&lt;keyword&gt;BUSINESS ethics&lt;/keyword&gt;&lt;keyword&gt;EMPLOYEES -- Attitudes&lt;/keyword&gt;&lt;keyword&gt;BUSINESS enterprises&lt;/keyword&gt;&lt;keyword&gt;ETHICS&lt;/keyword&gt;&lt;keyword&gt;CODES of ethics&lt;/keyword&gt;&lt;keyword&gt;MORAL &amp;amp; ethical aspects&lt;/keyword&gt;&lt;/keywords&gt;&lt;dates&gt;&lt;year&gt;1988&lt;/year&gt;&lt;/dates&gt;&lt;publisher&gt;Administrative Science Quarterly&lt;/publisher&gt;&lt;isbn&gt;00018392&lt;/isbn&gt;&lt;urls&gt;&lt;/urls&gt;&lt;/record&gt;&lt;/Cite&gt;&lt;/EndNote&gt;</w:instrText>
      </w:r>
      <w:r w:rsidR="00FE6A40" w:rsidRPr="00D020A2">
        <w:fldChar w:fldCharType="separate"/>
      </w:r>
      <w:r w:rsidRPr="00D020A2">
        <w:rPr>
          <w:noProof/>
        </w:rPr>
        <w:t>(Victor &amp; Cullen, 1988)</w:t>
      </w:r>
      <w:r w:rsidR="00FE6A40" w:rsidRPr="00D020A2">
        <w:fldChar w:fldCharType="end"/>
      </w:r>
      <w:r w:rsidR="00860A1B">
        <w:t>.</w:t>
      </w:r>
    </w:p>
    <w:p w:rsidR="00AB301B" w:rsidRDefault="00AB301B" w:rsidP="00AB301B">
      <w:pPr>
        <w:spacing w:line="480" w:lineRule="auto"/>
        <w:ind w:firstLine="720"/>
      </w:pPr>
      <w:r>
        <w:t xml:space="preserve">When an organization suffers from successive unethical decisions, it is more likely that an organization is not just in the midst of more temporary climate problems, but is defined by an organizational culture that fails to prioritize ethics.  In such a situation, multiple layers of Schein’s model will reflect this lack of ethics prioritization.  According to Schein’s 3-layer model described above, an organization that assumes ethics is not a priority will likely reflect this underlying assumption through its value system, and will ultimately display this through artifacts, including lapses in safety that could </w:t>
      </w:r>
      <w:r w:rsidR="00860A1B">
        <w:t>result in harm to individuals.</w:t>
      </w:r>
    </w:p>
    <w:p w:rsidR="00AB301B" w:rsidRDefault="00AB301B" w:rsidP="00AB301B">
      <w:pPr>
        <w:spacing w:line="480" w:lineRule="auto"/>
        <w:ind w:firstLine="720"/>
      </w:pPr>
      <w:r>
        <w:t xml:space="preserve">The examples of Challenger and Columbia, Massey Energy, and BP illustrate the integral relationship between an organization’s culture or climate with both safety and ethics policies.  </w:t>
      </w:r>
      <w:r w:rsidRPr="00AF2A29">
        <w:t>When safety becomes a system</w:t>
      </w:r>
      <w:r>
        <w:t>ic</w:t>
      </w:r>
      <w:r w:rsidRPr="00AF2A29">
        <w:t xml:space="preserve"> problem, injuries and employee deaths are no longer attributable to simply chance circumstances, but to</w:t>
      </w:r>
      <w:r>
        <w:t xml:space="preserve"> management practices, </w:t>
      </w:r>
      <w:r w:rsidRPr="00AF2A29">
        <w:t>operational standards</w:t>
      </w:r>
      <w:r>
        <w:t>, and</w:t>
      </w:r>
      <w:r w:rsidRPr="00AD7FEF">
        <w:t xml:space="preserve"> </w:t>
      </w:r>
      <w:r w:rsidRPr="00AF2A29">
        <w:t>willful decisio</w:t>
      </w:r>
      <w:r>
        <w:t xml:space="preserve">ns by organizational leadership.  When there is a pattern of similar decisions </w:t>
      </w:r>
      <w:r>
        <w:lastRenderedPageBreak/>
        <w:t xml:space="preserve">over time, not only can there be a negative organizational </w:t>
      </w:r>
      <w:r w:rsidRPr="00FB089F">
        <w:rPr>
          <w:i/>
        </w:rPr>
        <w:t>climate</w:t>
      </w:r>
      <w:r>
        <w:t xml:space="preserve">, but a more permanent problem with an organization’s </w:t>
      </w:r>
      <w:r w:rsidRPr="00FB089F">
        <w:rPr>
          <w:i/>
        </w:rPr>
        <w:t>culture</w:t>
      </w:r>
      <w:r>
        <w:t xml:space="preserve">.  </w:t>
      </w:r>
    </w:p>
    <w:p w:rsidR="00AB301B" w:rsidRDefault="00AB301B" w:rsidP="00AB301B">
      <w:pPr>
        <w:spacing w:line="480" w:lineRule="auto"/>
        <w:ind w:firstLine="720"/>
      </w:pPr>
      <w:r>
        <w:t xml:space="preserve">Many </w:t>
      </w:r>
      <w:r w:rsidRPr="00AF2A29">
        <w:t>organizational safety decisions</w:t>
      </w:r>
      <w:r>
        <w:t>, as illustrated in the examples above,</w:t>
      </w:r>
      <w:r w:rsidRPr="00AF2A29">
        <w:t xml:space="preserve"> </w:t>
      </w:r>
      <w:r>
        <w:t xml:space="preserve">can </w:t>
      </w:r>
      <w:r w:rsidRPr="00AF2A29">
        <w:t>have an inseparable ethical component</w:t>
      </w:r>
      <w:r>
        <w:t xml:space="preserve">.  </w:t>
      </w:r>
      <w:r w:rsidRPr="00CE2053">
        <w:t xml:space="preserve">Some have argued that organizational concern for safety is intrinsically related to organizational concern for ethics (McKendall, DeMarr, &amp; Jones-Rikkers, 2002; Parboteeah &amp; Kapp, 2008).    Although somewhat scarce, previous research has </w:t>
      </w:r>
      <w:r>
        <w:t>suggested</w:t>
      </w:r>
      <w:r w:rsidRPr="00CE2053">
        <w:t xml:space="preserve"> that an organization’s ethical standards </w:t>
      </w:r>
      <w:r>
        <w:t xml:space="preserve">influence an </w:t>
      </w:r>
      <w:r w:rsidRPr="00CE2053">
        <w:t>organization’s safety practices</w:t>
      </w:r>
      <w:r>
        <w:t>.</w:t>
      </w:r>
      <w:r w:rsidRPr="00CE2053">
        <w:t xml:space="preserve">  </w:t>
      </w:r>
      <w:r>
        <w:t>For example, C</w:t>
      </w:r>
      <w:r w:rsidRPr="00CE2053">
        <w:t xml:space="preserve">redo, Armenakis, Feild, and Young (2010) </w:t>
      </w:r>
      <w:r>
        <w:t>found</w:t>
      </w:r>
      <w:r w:rsidRPr="00CE2053">
        <w:t xml:space="preserve"> that organizational focus on ethics and organization-employee relationships </w:t>
      </w:r>
      <w:r>
        <w:t>correlated with</w:t>
      </w:r>
      <w:r w:rsidRPr="00CE2053">
        <w:t xml:space="preserve"> the effectiveness of organizational safety programs.  In fact, OSHA’s system of classifying petroleum industry violations reflects this connection. OSHA’s system for safety violations separates the isolated, unintended mistakes from the intentional, repeated egregious willful decisions.  The less serious and less common violations are treated by OSHA as technical violations, but the </w:t>
      </w:r>
      <w:r w:rsidRPr="00891D25">
        <w:rPr>
          <w:i/>
        </w:rPr>
        <w:t>egregious willful</w:t>
      </w:r>
      <w:r w:rsidRPr="00CE2053">
        <w:t xml:space="preserve"> violations are considered premeditated and often result in criminal charges against </w:t>
      </w:r>
      <w:r>
        <w:t>an</w:t>
      </w:r>
      <w:r w:rsidRPr="00CE2053">
        <w:t xml:space="preserve"> organization.  The latter example illustrates a case in which the ethical component is </w:t>
      </w:r>
      <w:r>
        <w:t>in</w:t>
      </w:r>
      <w:r w:rsidRPr="00CE2053">
        <w:t>separable from a safety-related organizational action</w:t>
      </w:r>
      <w:r>
        <w:t xml:space="preserve">.  The current study extends the body of research connecting organizational ethics and safety by developing a scale to measure ethics from the perspective of the employee in an environment where safety is a </w:t>
      </w:r>
      <w:r w:rsidR="00860A1B">
        <w:t>particularly important factor.</w:t>
      </w:r>
    </w:p>
    <w:p w:rsidR="00AB301B" w:rsidRPr="00437580" w:rsidRDefault="00AB301B" w:rsidP="00AB301B">
      <w:pPr>
        <w:spacing w:line="480" w:lineRule="auto"/>
        <w:ind w:firstLine="720"/>
      </w:pPr>
      <w:r>
        <w:t xml:space="preserve">The current study expands on this theoretical and anecdotal support of the link between organizational ethics and organizational safety by empirically examining employee perceptions of ethics and safety.  The study begins with a review of the literature pertaining to the measurement and empirical study of organizational ethics, as well as, relevant studies of organizational safety perceptions.  This section includes a brief review of the approaches to </w:t>
      </w:r>
      <w:r>
        <w:lastRenderedPageBreak/>
        <w:t>assessing ethics and safety, as well as, a comparison of some of the commonly used assessment instruments.  Finally, the results of six empirical studies, using both qualitative and quantitative methodologies, are described which ultimately resulted in a safety-based ethics assessment instrument appropriate for use in organizations having both field- and office-based employees.</w:t>
      </w:r>
    </w:p>
    <w:p w:rsidR="00AB301B" w:rsidRDefault="00AB301B" w:rsidP="00AB301B">
      <w:pPr>
        <w:spacing w:line="480" w:lineRule="auto"/>
        <w:jc w:val="center"/>
        <w:rPr>
          <w:b/>
        </w:rPr>
      </w:pPr>
      <w:r>
        <w:rPr>
          <w:b/>
        </w:rPr>
        <w:t>BACKGROUND</w:t>
      </w:r>
    </w:p>
    <w:p w:rsidR="00AB301B" w:rsidRPr="004B2D1C" w:rsidRDefault="00AB301B" w:rsidP="00AB301B">
      <w:pPr>
        <w:spacing w:line="480" w:lineRule="auto"/>
        <w:rPr>
          <w:b/>
        </w:rPr>
      </w:pPr>
      <w:r>
        <w:rPr>
          <w:b/>
        </w:rPr>
        <w:t>Formation of Ethics Decision Rules and Perceptions</w:t>
      </w:r>
    </w:p>
    <w:p w:rsidR="00AB301B" w:rsidRDefault="00AB301B" w:rsidP="00AB301B">
      <w:pPr>
        <w:spacing w:line="480" w:lineRule="auto"/>
        <w:ind w:firstLine="720"/>
      </w:pPr>
      <w:r w:rsidRPr="00D41CAC">
        <w:rPr>
          <w:i/>
        </w:rPr>
        <w:t>Ethics</w:t>
      </w:r>
      <w:r>
        <w:t xml:space="preserve"> is defined broadly in an organizational context as  an answer in a given situation to the question of “What </w:t>
      </w:r>
      <w:r>
        <w:rPr>
          <w:i/>
        </w:rPr>
        <w:t>should</w:t>
      </w:r>
      <w:r>
        <w:t xml:space="preserve"> I do” </w:t>
      </w:r>
      <w:r w:rsidR="00FE6A40">
        <w:fldChar w:fldCharType="begin"/>
      </w:r>
      <w:r>
        <w:instrText xml:space="preserve"> ADDIN EN.CITE &lt;EndNote&gt;&lt;Cite&gt;&lt;Author&gt;Victor&lt;/Author&gt;&lt;Year&gt;1988&lt;/Year&gt;&lt;RecNum&gt;3&lt;/RecNum&gt;&lt;record&gt;&lt;rec-number&gt;3&lt;/rec-number&gt;&lt;foreign-keys&gt;&lt;key app="EN" db-id="z5999vtskz5sagewxxmx5eebpext9rzddeee"&gt;3&lt;/key&gt;&lt;/foreign-keys&gt;&lt;ref-type name="Journal Article"&gt;17&lt;/ref-type&gt;&lt;contributors&gt;&lt;authors&gt;&lt;author&gt;Victor, Bart&lt;/author&gt;&lt;author&gt;Cullen, John B.&lt;/author&gt;&lt;/authors&gt;&lt;/contributors&gt;&lt;titles&gt;&lt;title&gt;The Organizational Bases of Ethical Work Climates&lt;/title&gt;&lt;secondary-title&gt;Administrative Science Quarterly&lt;/secondary-title&gt;&lt;/titles&gt;&lt;periodical&gt;&lt;full-title&gt;Administrative Science Quarterly&lt;/full-title&gt;&lt;/periodical&gt;&lt;pages&gt;101-125&lt;/pages&gt;&lt;volume&gt;33&lt;/volume&gt;&lt;number&gt;1&lt;/number&gt;&lt;keywords&gt;&lt;keyword&gt;ORGANIZATIONAL behavior&lt;/keyword&gt;&lt;keyword&gt;ANALYSIS of variance&lt;/keyword&gt;&lt;keyword&gt;CORPORATE culture&lt;/keyword&gt;&lt;keyword&gt;ORGANIZATIONAL sociology&lt;/keyword&gt;&lt;keyword&gt;DEPARTMENTS&lt;/keyword&gt;&lt;keyword&gt;ORGANIZATIONAL ideology&lt;/keyword&gt;&lt;keyword&gt;WORK environment&lt;/keyword&gt;&lt;keyword&gt;BUSINESS ethics&lt;/keyword&gt;&lt;keyword&gt;EMPLOYEES -- Attitudes&lt;/keyword&gt;&lt;keyword&gt;BUSINESS enterprises&lt;/keyword&gt;&lt;keyword&gt;ETHICS&lt;/keyword&gt;&lt;keyword&gt;CODES of ethics&lt;/keyword&gt;&lt;keyword&gt;MORAL &amp;amp; ethical aspects&lt;/keyword&gt;&lt;/keywords&gt;&lt;dates&gt;&lt;year&gt;1988&lt;/year&gt;&lt;/dates&gt;&lt;publisher&gt;Administrative Science Quarterly&lt;/publisher&gt;&lt;isbn&gt;00018392&lt;/isbn&gt;&lt;urls&gt;&lt;/urls&gt;&lt;/record&gt;&lt;/Cite&gt;&lt;/EndNote&gt;</w:instrText>
      </w:r>
      <w:r w:rsidR="00FE6A40">
        <w:fldChar w:fldCharType="separate"/>
      </w:r>
      <w:r>
        <w:rPr>
          <w:noProof/>
        </w:rPr>
        <w:t>(Victor &amp; Cullen, 1988)</w:t>
      </w:r>
      <w:r w:rsidR="00FE6A40">
        <w:fldChar w:fldCharType="end"/>
      </w:r>
      <w:r>
        <w:t xml:space="preserve">.  </w:t>
      </w:r>
      <w:r w:rsidRPr="004B2D1C">
        <w:t xml:space="preserve">Organizational factors like culture and climate, codes of ethics, rewards, and sanctions impact </w:t>
      </w:r>
      <w:r>
        <w:t>individuals’ perceptions</w:t>
      </w:r>
      <w:r w:rsidRPr="004B2D1C">
        <w:t xml:space="preserve"> of organizational ethics. </w:t>
      </w:r>
      <w:r>
        <w:t xml:space="preserve"> Victor and Cullen (1988) note that ethics perceptions of employees are distinct from organizational directives and rules.  Organizational norms tend to influence employee ideas of what is acceptable or unacceptable in an organization, but these norms are not a substitute for individual perceptions and beliefs about what is right and wrong in an organization.  Although organizational codes of ethics and rules are usually based on what is accepted as ethical or moral by a society, gaps and loopholes in organizational codes of ethics resulting in organization-wide ethics scandals remind us that organizational codes and rules do not always align with the moral codes of society on which the organization has based them.  For instance, the loopholes in not only the organizational ethics codes at Enron, but also in the California deregulation laws, illustrate how dependence on normative rules as a substitute for individual ethics can result in catastrophic oversights (</w:t>
      </w:r>
      <w:r w:rsidRPr="00782458">
        <w:t>McClean &amp; Elkind, 2003</w:t>
      </w:r>
      <w:r>
        <w:t>),</w:t>
      </w:r>
    </w:p>
    <w:p w:rsidR="00AB301B" w:rsidRDefault="00AB301B" w:rsidP="00AB301B">
      <w:pPr>
        <w:spacing w:line="480" w:lineRule="auto"/>
        <w:ind w:firstLine="720"/>
      </w:pPr>
      <w:r>
        <w:t>Several</w:t>
      </w:r>
      <w:r w:rsidRPr="004B2D1C">
        <w:t xml:space="preserve"> studies have examined the concept of </w:t>
      </w:r>
      <w:r w:rsidRPr="00E93A93">
        <w:rPr>
          <w:i/>
        </w:rPr>
        <w:t>differential association</w:t>
      </w:r>
      <w:r w:rsidRPr="004B2D1C">
        <w:t xml:space="preserve"> in the context of ethics </w:t>
      </w:r>
      <w:r w:rsidR="00FE6A40" w:rsidRPr="004B2D1C">
        <w:fldChar w:fldCharType="begin"/>
      </w:r>
      <w:r w:rsidRPr="004B2D1C">
        <w:instrText xml:space="preserve"> ADDIN EN.CITE &lt;EndNote&gt;&lt;Cite&gt;&lt;Author&gt;Bourne&lt;/Author&gt;&lt;Year&gt;1999&lt;/Year&gt;&lt;RecNum&gt;20&lt;/RecNum&gt;&lt;record&gt;&lt;rec-number&gt;20&lt;/rec-number&gt;&lt;foreign-keys&gt;&lt;key app="EN" db-id="z5999vtskz5sagewxxmx5eebpext9rzddeee"&gt;20&lt;/key&gt;&lt;/foreign-keys&gt;&lt;ref-type name="Journal Article"&gt;17&lt;/ref-type&gt;&lt;contributors&gt;&lt;authors&gt;&lt;author&gt;Bourne, Steve&lt;/author&gt;&lt;author&gt;Snead, John&lt;/author&gt;&lt;/authors&gt;&lt;/contributors&gt;&lt;titles&gt;&lt;title&gt;Environmental Determinants of Organizational Ethical Climate: A Community Perspective&lt;/title&gt;&lt;secondary-title&gt;Journal of Business Ethics&lt;/secondary-title&gt;&lt;/titles&gt;&lt;periodical&gt;&lt;full-title&gt;Journal of Business Ethics&lt;/full-title&gt;&lt;/periodical&gt;&lt;pages&gt;283-290&lt;/pages&gt;&lt;volume&gt;21&lt;/volume&gt;&lt;number&gt;4&lt;/number&gt;&lt;dates&gt;&lt;year&gt;1999&lt;/year&gt;&lt;/dates&gt;&lt;urls&gt;&lt;related-urls&gt;&lt;url&gt;http://dx.doi.org/10.1023/A:1006085124136&lt;/url&gt;&lt;/related-urls&gt;&lt;/urls&gt;&lt;/record&gt;&lt;/Cite&gt;&lt;/EndNote&gt;</w:instrText>
      </w:r>
      <w:r w:rsidR="00FE6A40" w:rsidRPr="004B2D1C">
        <w:fldChar w:fldCharType="separate"/>
      </w:r>
      <w:r w:rsidRPr="004B2D1C">
        <w:rPr>
          <w:noProof/>
        </w:rPr>
        <w:t>(Bourne &amp; Snead, 1999)</w:t>
      </w:r>
      <w:r w:rsidR="00FE6A40" w:rsidRPr="004B2D1C">
        <w:fldChar w:fldCharType="end"/>
      </w:r>
      <w:r>
        <w:t>, that is,</w:t>
      </w:r>
      <w:r w:rsidRPr="004B2D1C">
        <w:t xml:space="preserve"> the ethical learning process </w:t>
      </w:r>
      <w:r>
        <w:t xml:space="preserve">that </w:t>
      </w:r>
      <w:r w:rsidRPr="004B2D1C">
        <w:t xml:space="preserve">happens over time as a result of interactions with individuals </w:t>
      </w:r>
      <w:r>
        <w:t xml:space="preserve">who </w:t>
      </w:r>
      <w:r w:rsidRPr="004B2D1C">
        <w:t xml:space="preserve">observe ethical or unethical actions (Ferrell </w:t>
      </w:r>
      <w:r>
        <w:t xml:space="preserve">&amp; </w:t>
      </w:r>
      <w:r w:rsidRPr="004B2D1C">
        <w:lastRenderedPageBreak/>
        <w:t xml:space="preserve">Fraedrich, 1994).  </w:t>
      </w:r>
      <w:r>
        <w:t>Because</w:t>
      </w:r>
      <w:r w:rsidRPr="004B2D1C">
        <w:t xml:space="preserve"> of these observations, individuals</w:t>
      </w:r>
      <w:r>
        <w:t>’</w:t>
      </w:r>
      <w:r w:rsidRPr="004B2D1C">
        <w:t xml:space="preserve"> perceptions of what </w:t>
      </w:r>
      <w:r>
        <w:t>an</w:t>
      </w:r>
      <w:r w:rsidRPr="004B2D1C">
        <w:t xml:space="preserve"> organization deems ethical or unethical </w:t>
      </w:r>
      <w:r>
        <w:t>might</w:t>
      </w:r>
      <w:r w:rsidRPr="004B2D1C">
        <w:t xml:space="preserve"> change.  Peer groups, supervisors, and top management have all been cited as influential </w:t>
      </w:r>
      <w:r>
        <w:t xml:space="preserve">on individuals’ </w:t>
      </w:r>
      <w:r w:rsidRPr="004B2D1C">
        <w:t>ethical behaviors</w:t>
      </w:r>
      <w:r>
        <w:t>,</w:t>
      </w:r>
      <w:r w:rsidRPr="004B2D1C">
        <w:t xml:space="preserve"> as well </w:t>
      </w:r>
      <w:r w:rsidR="00FE6A40" w:rsidRPr="004B2D1C">
        <w:fldChar w:fldCharType="begin">
          <w:fldData xml:space="preserve">PEVuZE5vdGU+PENpdGU+PEF1dGhvcj5XaW1idXNoPC9BdXRob3I+PFllYXI+MTk5NDwvWWVhcj48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</w:fldData>
        </w:fldChar>
      </w:r>
      <w:r w:rsidRPr="004B2D1C">
        <w:instrText xml:space="preserve"> ADDIN EN.CITE </w:instrText>
      </w:r>
      <w:r w:rsidR="00FE6A40" w:rsidRPr="004B2D1C">
        <w:fldChar w:fldCharType="begin">
          <w:fldData xml:space="preserve">PEVuZE5vdGU+PENpdGU+PEF1dGhvcj5XaW1idXNoPC9BdXRob3I+PFllYXI+MTk5NDwvWWVhcj48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</w:fldData>
        </w:fldChar>
      </w:r>
      <w:r w:rsidRPr="004B2D1C">
        <w:instrText xml:space="preserve"> ADDIN EN.CITE.DATA </w:instrText>
      </w:r>
      <w:r w:rsidR="00FE6A40" w:rsidRPr="004B2D1C">
        <w:fldChar w:fldCharType="end"/>
      </w:r>
      <w:r w:rsidR="00FE6A40" w:rsidRPr="004B2D1C">
        <w:fldChar w:fldCharType="separate"/>
      </w:r>
      <w:r w:rsidRPr="004B2D1C">
        <w:rPr>
          <w:noProof/>
        </w:rPr>
        <w:t>(Dubinsky &amp; Loken, 1989; Izraeli, 1988; Wimbush &amp; Shepard, 1994)</w:t>
      </w:r>
      <w:r w:rsidR="00FE6A40" w:rsidRPr="004B2D1C">
        <w:fldChar w:fldCharType="end"/>
      </w:r>
      <w:r w:rsidRPr="004B2D1C">
        <w:t>.</w:t>
      </w:r>
      <w:r w:rsidR="00860A1B">
        <w:t xml:space="preserve">  </w:t>
      </w:r>
      <w:r>
        <w:t xml:space="preserve">Peers, however, have been cited as the most influential of the target individuals; in other words, differential association is strongest in close personal relationships </w:t>
      </w:r>
      <w:r w:rsidR="00860A1B">
        <w:t xml:space="preserve">(Sutherland &amp; Cressey, 1970).  </w:t>
      </w:r>
      <w:r>
        <w:t>Likewise, Hofestede’s cultural dimension of power distance has been shown to impact the extent to which differential association affects employee perceptions (Vitell, Nwachukwu, &amp; Barnes, 1993).  In cultures with small power distance, where individual relationships with supervisors are close, supervisory and management impact on ethics-related attitudes is greater than in countries with larger power distances.  Similarly, organizational design may have an impact on formation of ethics-related attitudes and beliefs.  Individuals in stratified organizations where there is a large gap between organizational levels may be more likely to form their ethical attitudes based on peer input rather than management input (Vitell</w:t>
      </w:r>
      <w:r w:rsidR="00860A1B">
        <w:t xml:space="preserve">, Nwachukwu, &amp; Barnes, 1993).  </w:t>
      </w:r>
      <w:r>
        <w:t>The variation in source of influence on ethical behaviors can lead to variation in results of ethics assessments.  As a result, ethics assessments developed using different samples can be as unique as the varying perceptions in the sample participants themselves. Differential association may help explain a portion of the variation present in the content of existing ethics scales, as evidenced in the review of ethics scales below.  The particular vulnerability of ethics scales to variation in formative samples via differential association increases the importance of carefully selecting the group used for measurement scale construction.</w:t>
      </w:r>
      <w:r w:rsidR="00FF68AF">
        <w:t xml:space="preserve">  The current study seeks to overcome this issue by using a diverse sample of geographically dispersed and independently managed locations of </w:t>
      </w:r>
      <w:r w:rsidR="00CA61BF">
        <w:t xml:space="preserve">the sample </w:t>
      </w:r>
      <w:r w:rsidR="00CA61BF">
        <w:lastRenderedPageBreak/>
        <w:t>organization.  Additionally, confirmatory analyses are replicated using an even more diverse cross-organizational web-based sample.</w:t>
      </w:r>
    </w:p>
    <w:p w:rsidR="00AB301B" w:rsidRDefault="00AB301B" w:rsidP="00AB301B">
      <w:pPr>
        <w:spacing w:line="480" w:lineRule="auto"/>
        <w:rPr>
          <w:b/>
        </w:rPr>
      </w:pPr>
      <w:r>
        <w:rPr>
          <w:b/>
        </w:rPr>
        <w:t>Assessment of Organizational Ethics P</w:t>
      </w:r>
      <w:r w:rsidRPr="00BC4F27">
        <w:rPr>
          <w:b/>
        </w:rPr>
        <w:t>erceptions</w:t>
      </w:r>
    </w:p>
    <w:p w:rsidR="00AB301B" w:rsidRPr="006439C8" w:rsidRDefault="00AB301B" w:rsidP="00AB301B">
      <w:pPr>
        <w:spacing w:line="480" w:lineRule="auto"/>
        <w:ind w:firstLine="720"/>
      </w:pPr>
      <w:r>
        <w:t xml:space="preserve">Scales used to assess organizational ethics can be grouped into two broad categories of normative and positive.  Normative models include specific, predetermined decision-making rules designed to promote an optimal or correct decision (Thorne &amp; Ferrell, 1993).  The </w:t>
      </w:r>
      <w:r w:rsidRPr="003D237F">
        <w:rPr>
          <w:i/>
        </w:rPr>
        <w:t>normative</w:t>
      </w:r>
      <w:r>
        <w:t xml:space="preserve"> perspective in ethics research focuses on the measurement of what an organization’s rules or pre-determined rules of a particular value system indicate </w:t>
      </w:r>
      <w:r>
        <w:rPr>
          <w:i/>
        </w:rPr>
        <w:t>should</w:t>
      </w:r>
      <w:r>
        <w:t xml:space="preserve"> happen in an organization </w:t>
      </w:r>
      <w:r w:rsidR="00FE6A40">
        <w:fldChar w:fldCharType="begin"/>
      </w:r>
      <w:r>
        <w:instrText xml:space="preserve"> ADDIN EN.CITE &lt;EndNote&gt;&lt;Cite&gt;&lt;Author&gt;Loe&lt;/Author&gt;&lt;Year&gt;2000&lt;/Year&gt;&lt;RecNum&gt;12&lt;/RecNum&gt;&lt;record&gt;&lt;rec-number&gt;12&lt;/rec-number&gt;&lt;foreign-keys&gt;&lt;key app="EN" db-id="z5999vtskz5sagewxxmx5eebpext9rzddeee"&gt;12&lt;/key&gt;&lt;/foreign-keys&gt;&lt;ref-type name="Journal Article"&gt;17&lt;/ref-type&gt;&lt;contributors&gt;&lt;authors&gt;&lt;author&gt;Loe, Terry W.&lt;/author&gt;&lt;author&gt;Ferrell, Linda&lt;/author&gt;&lt;author&gt;Mansfield, Phylis&lt;/author&gt;&lt;/authors&gt;&lt;/contributors&gt;&lt;titles&gt;&lt;title&gt;A Review of Empirical Studies Assessing Ethical Decision Making in Business&lt;/title&gt;&lt;secondary-title&gt;Journal of Business Ethics&lt;/secondary-title&gt;&lt;/titles&gt;&lt;periodical&gt;&lt;full-title&gt;Journal of Business Ethics&lt;/full-title&gt;&lt;/periodical&gt;&lt;pages&gt;185-204&lt;/pages&gt;&lt;volume&gt;25&lt;/volume&gt;&lt;number&gt;3&lt;/number&gt;&lt;dates&gt;&lt;year&gt;2000&lt;/year&gt;&lt;/dates&gt;&lt;urls&gt;&lt;related-urls&gt;&lt;url&gt;http://dx.doi.org/10.1023/A:1006083612239&lt;/url&gt;&lt;/related-urls&gt;&lt;/urls&gt;&lt;/record&gt;&lt;/Cite&gt;&lt;/EndNote&gt;</w:instrText>
      </w:r>
      <w:r w:rsidR="00FE6A40">
        <w:fldChar w:fldCharType="separate"/>
      </w:r>
      <w:r>
        <w:rPr>
          <w:noProof/>
        </w:rPr>
        <w:t>(Loe, Ferrell, &amp; Mansfield, 2000)</w:t>
      </w:r>
      <w:r w:rsidR="00FE6A40">
        <w:fldChar w:fldCharType="end"/>
      </w:r>
      <w:r>
        <w:t xml:space="preserve">.  Scales of the normative type have come under scrutiny due to the inclusion of broad generalized standards and absolute truths that assume a universal set of standards are the foundation of every organization.  Normative models of assessment are based on pre-existing standards or regulations, rather than exploratory research, such as employee interviews.  Partly as a result of the criticisms of the normative view, the </w:t>
      </w:r>
      <w:r w:rsidRPr="003D237F">
        <w:rPr>
          <w:i/>
        </w:rPr>
        <w:t>positive</w:t>
      </w:r>
      <w:r>
        <w:t xml:space="preserve"> perspective on ethics focuses rather on what </w:t>
      </w:r>
      <w:r w:rsidRPr="006A4D92">
        <w:rPr>
          <w:i/>
        </w:rPr>
        <w:t>actually occurs</w:t>
      </w:r>
      <w:r>
        <w:t xml:space="preserve"> in the organization, as perceived by the target group of respondents </w:t>
      </w:r>
      <w:r w:rsidR="00FE6A40">
        <w:fldChar w:fldCharType="begin"/>
      </w:r>
      <w:r>
        <w:instrText xml:space="preserve"> ADDIN EN.CITE &lt;EndNote&gt;&lt;Cite&gt;&lt;Author&gt;Loe&lt;/Author&gt;&lt;Year&gt;2000&lt;/Year&gt;&lt;RecNum&gt;12&lt;/RecNum&gt;&lt;record&gt;&lt;rec-number&gt;12&lt;/rec-number&gt;&lt;foreign-keys&gt;&lt;key app="EN" db-id="z5999vtskz5sagewxxmx5eebpext9rzddeee"&gt;12&lt;/key&gt;&lt;/foreign-keys&gt;&lt;ref-type name="Journal Article"&gt;17&lt;/ref-type&gt;&lt;contributors&gt;&lt;authors&gt;&lt;author&gt;Loe, Terry W.&lt;/author&gt;&lt;author&gt;Ferrell, Linda&lt;/author&gt;&lt;author&gt;Mansfield, Phylis&lt;/author&gt;&lt;/authors&gt;&lt;/contributors&gt;&lt;titles&gt;&lt;title&gt;A Review of Empirical Studies Assessing Ethical Decision Making in Business&lt;/title&gt;&lt;secondary-title&gt;Journal of Business Ethics&lt;/secondary-title&gt;&lt;/titles&gt;&lt;periodical&gt;&lt;full-title&gt;Journal of Business Ethics&lt;/full-title&gt;&lt;/periodical&gt;&lt;pages&gt;185-204&lt;/pages&gt;&lt;volume&gt;25&lt;/volume&gt;&lt;number&gt;3&lt;/number&gt;&lt;dates&gt;&lt;year&gt;2000&lt;/year&gt;&lt;/dates&gt;&lt;urls&gt;&lt;related-urls&gt;&lt;url&gt;http://dx.doi.org/10.1023/A:1006083612239&lt;/url&gt;&lt;/related-urls&gt;&lt;/urls&gt;&lt;/record&gt;&lt;/Cite&gt;&lt;/EndNote&gt;</w:instrText>
      </w:r>
      <w:r w:rsidR="00FE6A40">
        <w:fldChar w:fldCharType="separate"/>
      </w:r>
      <w:r>
        <w:rPr>
          <w:noProof/>
        </w:rPr>
        <w:t>(Loe et al., 2000)</w:t>
      </w:r>
      <w:r w:rsidR="00FE6A40">
        <w:fldChar w:fldCharType="end"/>
      </w:r>
      <w:r>
        <w:t>.  Hunt (</w:t>
      </w:r>
      <w:r w:rsidRPr="006439C8">
        <w:t>1991) argues that the content of positive models, unlike normative models, comes from empirical testability, which is the foun</w:t>
      </w:r>
      <w:r w:rsidR="00860A1B">
        <w:t>dation of scientific knowledge.</w:t>
      </w:r>
    </w:p>
    <w:p w:rsidR="00AB301B" w:rsidRPr="006439C8" w:rsidRDefault="00AB301B" w:rsidP="00AB301B">
      <w:pPr>
        <w:spacing w:line="480" w:lineRule="auto"/>
        <w:ind w:firstLine="720"/>
      </w:pPr>
      <w:r w:rsidRPr="006439C8">
        <w:t>Due to the general scholarly agreement on the advantages of the positive perspective (Ferrell &amp; Gresham, 1985; Loe et al., 2000; Trevino</w:t>
      </w:r>
      <w:r>
        <w:t>,</w:t>
      </w:r>
      <w:r w:rsidRPr="006439C8">
        <w:t xml:space="preserve"> 1986), the </w:t>
      </w:r>
      <w:r>
        <w:t>scale development included in the latter part of this study takes a positive approach using inductive methodology in a diverse organizational sample set</w:t>
      </w:r>
      <w:r w:rsidRPr="006439C8">
        <w:t xml:space="preserve">.  Though scientifically preferable due to the reasons above, positive models are not without problems.  For the same reason positive instruments are preferred, namely their nature as empirically-derived instruments, positive ethics assessment tools have the </w:t>
      </w:r>
      <w:r w:rsidRPr="006439C8">
        <w:lastRenderedPageBreak/>
        <w:t>potential to vary greatly depending on the details and circumstances of the study.</w:t>
      </w:r>
      <w:r>
        <w:t xml:space="preserve">  Like any measurement of a group of individuals’ perceptions, the content of the data can vary with changing organizational environments, different organizational norms, and unique individual employee moral codes.  This variation can make creating a widely applicable scale quite challenging.  Due to these issues, the less diverse the sample that is used during the scale development and validation process, the less likely it is that the resultant scale will be widely applicable to a variety of different organizational types.</w:t>
      </w:r>
      <w:r w:rsidRPr="006439C8">
        <w:t xml:space="preserve">  Despite calls for consistent and easily replicated assessment tools for assessing business ethics (Martin &amp; Cullen, 2006), there is a short supply of published studies that use measures from prior research instruments.  Many studies that do measure similar constructs use different measures, making empirical comparison difficult </w:t>
      </w:r>
      <w:r w:rsidR="00FE6A40" w:rsidRPr="006439C8">
        <w:fldChar w:fldCharType="begin"/>
      </w:r>
      <w:r w:rsidRPr="006439C8">
        <w:instrText xml:space="preserve"> ADDIN EN.CITE &lt;EndNote&gt;&lt;Cite&gt;&lt;Author&gt;Martin&lt;/Author&gt;&lt;Year&gt;2006&lt;/Year&gt;&lt;RecNum&gt;2&lt;/RecNum&gt;&lt;record&gt;&lt;rec-number&gt;2&lt;/rec-number&gt;&lt;foreign-keys&gt;&lt;key app="EN" db-id="z5999vtskz5sagewxxmx5eebpext9rzddeee"&gt;2&lt;/key&gt;&lt;/foreign-keys&gt;&lt;ref-type name="Journal Article"&gt;17&lt;/ref-type&gt;&lt;contributors&gt;&lt;authors&gt;&lt;author&gt;Martin, Kelly&lt;/author&gt;&lt;author&gt;Cullen, John&lt;/author&gt;&lt;/authors&gt;&lt;/contributors&gt;&lt;titles&gt;&lt;title&gt;Continuities and Extensions of Ethical Climate Theory: A Meta-Analytic Review&lt;/title&gt;&lt;secondary-title&gt;Journal of Business Ethics&lt;/secondary-title&gt;&lt;/titles&gt;&lt;periodical&gt;&lt;full-title&gt;Journal of Business Ethics&lt;/full-title&gt;&lt;/periodical&gt;&lt;pages&gt;175-194&lt;/pages&gt;&lt;volume&gt;69&lt;/volume&gt;&lt;number&gt;2&lt;/number&gt;&lt;dates&gt;&lt;year&gt;2006&lt;/year&gt;&lt;/dates&gt;&lt;urls&gt;&lt;related-urls&gt;&lt;url&gt;http://dx.doi.org/10.1007/s10551-006-9084-7&lt;/url&gt;&lt;/related-urls&gt;&lt;/urls&gt;&lt;/record&gt;&lt;/Cite&gt;&lt;/EndNote&gt;</w:instrText>
      </w:r>
      <w:r w:rsidR="00FE6A40" w:rsidRPr="006439C8">
        <w:fldChar w:fldCharType="separate"/>
      </w:r>
      <w:r w:rsidRPr="006439C8">
        <w:rPr>
          <w:noProof/>
        </w:rPr>
        <w:t>(Martin &amp; Cullen, 2006)</w:t>
      </w:r>
      <w:r w:rsidR="00FE6A40" w:rsidRPr="006439C8">
        <w:fldChar w:fldCharType="end"/>
      </w:r>
      <w:r w:rsidRPr="006439C8">
        <w:t>.</w:t>
      </w:r>
    </w:p>
    <w:p w:rsidR="00AB301B" w:rsidRDefault="00AB301B" w:rsidP="00AB301B">
      <w:pPr>
        <w:spacing w:line="480" w:lineRule="auto"/>
        <w:ind w:firstLine="720"/>
      </w:pPr>
      <w:r w:rsidRPr="006439C8">
        <w:t>Assessment and measurement of organizational ethics has been approached from</w:t>
      </w:r>
      <w:r>
        <w:t xml:space="preserve"> a diverse array of perspectives.  Self-assessments of ethical or unethical behaviors have been criticized due to their high susceptibility to socially desirable response bias </w:t>
      </w:r>
      <w:r w:rsidR="00FE6A40">
        <w:fldChar w:fldCharType="begin"/>
      </w:r>
      <w:r>
        <w:instrText xml:space="preserve"> ADDIN EN.CITE &lt;EndNote&gt;&lt;Cite&gt;&lt;Author&gt;Brown&lt;/Author&gt;&lt;Year&gt;2006&lt;/Year&gt;&lt;RecNum&gt;9&lt;/RecNum&gt;&lt;record&gt;&lt;rec-number&gt;9&lt;/rec-number&gt;&lt;foreign-keys&gt;&lt;key app="EN" db-id="z5999vtskz5sagewxxmx5eebpext9rzddeee"&gt;9&lt;/key&gt;&lt;/foreign-keys&gt;&lt;ref-type name="Journal Article"&gt;17&lt;/ref-type&gt;&lt;contributors&gt;&lt;authors&gt;&lt;author&gt;Brown, Michael E.&lt;/author&gt;&lt;author&gt;Treviño, Linda K.&lt;/author&gt;&lt;/authors&gt;&lt;/contributors&gt;&lt;titles&gt;&lt;title&gt;Ethical leadership: A review and future directions&lt;/title&gt;&lt;secondary-title&gt;The Leadership Quarterly&lt;/secondary-title&gt;&lt;/titles&gt;&lt;periodical&gt;&lt;full-title&gt;The Leadership Quarterly&lt;/full-title&gt;&lt;/periodical&gt;&lt;pages&gt;595-616&lt;/pages&gt;&lt;volume&gt;17&lt;/volume&gt;&lt;number&gt;6&lt;/number&gt;&lt;keywords&gt;&lt;keyword&gt;Ethics&lt;/keyword&gt;&lt;keyword&gt;Leadership&lt;/keyword&gt;&lt;keyword&gt;Ethical leadership&lt;/keyword&gt;&lt;/keywords&gt;&lt;dates&gt;&lt;year&gt;2006&lt;/year&gt;&lt;/dates&gt;&lt;isbn&gt;1048-9843&lt;/isbn&gt;&lt;urls&gt;&lt;related-urls&gt;&lt;url&gt;http://www.sciencedirect.com/science/article/B6W5N-4MCW9TH-1/2/a78ee9eec9a881e6690618741018806b&lt;/url&gt;&lt;/related-urls&gt;&lt;/urls&gt;&lt;/record&gt;&lt;/Cite&gt;&lt;/EndNote&gt;</w:instrText>
      </w:r>
      <w:r w:rsidR="00FE6A40">
        <w:fldChar w:fldCharType="separate"/>
      </w:r>
      <w:r>
        <w:rPr>
          <w:noProof/>
        </w:rPr>
        <w:t>(Brown &amp; Treviño, 2006)</w:t>
      </w:r>
      <w:r w:rsidR="00FE6A40">
        <w:fldChar w:fldCharType="end"/>
      </w:r>
      <w:r>
        <w:t>.  Others argue that unethical behavior in general is difficult to measure because it is usually kept hidden for fear of reprisals</w:t>
      </w:r>
      <w:r w:rsidRPr="00691228">
        <w:t xml:space="preserve"> </w:t>
      </w:r>
      <w:r>
        <w:t>(</w:t>
      </w:r>
      <w:r w:rsidRPr="00D17CAB">
        <w:t>Pransky, Snyder, Dembe</w:t>
      </w:r>
      <w:r>
        <w:t xml:space="preserve">, &amp; Himmelstein, </w:t>
      </w:r>
      <w:r w:rsidRPr="00D17CAB">
        <w:t>1999)</w:t>
      </w:r>
      <w:r>
        <w:t xml:space="preserve">. Nonetheless, numerous studies have focused on the development of ethics assessment instruments, and a much greater number of studies have used these scales in an organizational setting </w:t>
      </w:r>
      <w:r w:rsidRPr="00437580">
        <w:t xml:space="preserve">(Martin </w:t>
      </w:r>
      <w:r>
        <w:t>&amp;</w:t>
      </w:r>
      <w:r w:rsidRPr="00437580">
        <w:t xml:space="preserve"> Cullen, 2006)</w:t>
      </w:r>
      <w:r>
        <w:t>.</w:t>
      </w:r>
    </w:p>
    <w:p w:rsidR="00AB301B" w:rsidRDefault="00AB301B" w:rsidP="00AB301B">
      <w:pPr>
        <w:spacing w:line="480" w:lineRule="auto"/>
        <w:ind w:firstLine="720"/>
      </w:pPr>
      <w:r>
        <w:t xml:space="preserve">When assessing ethics at an organizational level, questions may be phrased in reference to self or others.  Problems with collecting accurate self-report measures of ethical behaviors include fear of reprisal, unwillingness to violate organizational norms, and the strong relationship between dishonesty and unethical behavior.  When a dishonest person is asked if they are </w:t>
      </w:r>
      <w:r>
        <w:lastRenderedPageBreak/>
        <w:t xml:space="preserve">dishonest, the answer may not be credible.  Similarly, ethics self-report measures, by their nature, can be difficult to validate.  Self-report measures of ethics tend to be particularly susceptible to socially desirable responding (Randall &amp; Fernandes, 1991).  For example, a 2002 study by Uddin and Gillet found that financial officers’ individual moral reasoning significantly influenced the extent to which they reported fraudulent activities.  High moral reasoners tended to report possible fraudulent reports, whereas low moral reasoners did not (Uddin &amp; Gillett, 2002).  </w:t>
      </w:r>
      <w:r w:rsidRPr="008C4F62">
        <w:t>Additionally, Randall</w:t>
      </w:r>
      <w:r>
        <w:t xml:space="preserve"> and Fernandes (1991) found that self-reports of ethical behavior were susceptible to inaccurate responding even when reports were made anonymously.  The inaccuracy of responses varied based on the personalities of respondents, and it is expected that the level of inaccuracies in reporting might decrease in an organizational setting that did not ensure anonymity.</w:t>
      </w:r>
      <w:r w:rsidR="001E6932">
        <w:t xml:space="preserve">  Furthermore, several studies have indicated that the perceived social desirability of ethics-related questions may be</w:t>
      </w:r>
      <w:r w:rsidR="006C1B5C">
        <w:t xml:space="preserve"> among</w:t>
      </w:r>
      <w:r w:rsidR="001E6932">
        <w:t xml:space="preserve"> the biggest predictor</w:t>
      </w:r>
      <w:r w:rsidR="006C1B5C">
        <w:t>s</w:t>
      </w:r>
      <w:r w:rsidR="001E6932">
        <w:t xml:space="preserve"> of how participants respond</w:t>
      </w:r>
      <w:r w:rsidR="00000366">
        <w:t xml:space="preserve"> (</w:t>
      </w:r>
      <w:r w:rsidR="006C1B5C">
        <w:t xml:space="preserve">Chung </w:t>
      </w:r>
      <w:r w:rsidR="00FF68AF">
        <w:t>&amp;</w:t>
      </w:r>
      <w:r w:rsidR="006C1B5C">
        <w:t xml:space="preserve"> Monroe, 2003; </w:t>
      </w:r>
      <w:r w:rsidR="00800CFB">
        <w:t xml:space="preserve">Randall </w:t>
      </w:r>
      <w:r w:rsidR="00FF68AF">
        <w:t>&amp;</w:t>
      </w:r>
      <w:r w:rsidR="00800CFB">
        <w:t xml:space="preserve"> Fernandes, 1991</w:t>
      </w:r>
      <w:r w:rsidR="00FF68AF">
        <w:t>; Schoderbek &amp; Deshpande, 1996</w:t>
      </w:r>
      <w:r w:rsidR="00000366">
        <w:t>)</w:t>
      </w:r>
      <w:r w:rsidR="001E6932">
        <w:t xml:space="preserve">.  Thus, rather than answering questions honestly based on actual behaviors or attitudes, the nature of ethics-related self-report questions may influence respondents to answer in a way they believe others would perceive as desirable (Randall </w:t>
      </w:r>
      <w:r w:rsidR="00FF68AF">
        <w:t>&amp;</w:t>
      </w:r>
      <w:r w:rsidR="001E6932">
        <w:t xml:space="preserve"> Fernandes, 1991). </w:t>
      </w:r>
      <w:r>
        <w:t xml:space="preserve"> </w:t>
      </w:r>
      <w:r w:rsidRPr="00FF68AF">
        <w:t>Considering the problems associated with self-assessment of ethics in organizations, a majority of ethics assessment tools utilize third person raters.  These ratings can come from a variety of sources, but a majority comes from employees, peers, clients, or the public. Each of these sources removes the overlap between rater and subject, thus removing the majority of pressure to respond in a socially desirable manner (Randall &amp; Fernandes, 1991).</w:t>
      </w:r>
    </w:p>
    <w:p w:rsidR="00AB301B" w:rsidRDefault="00AB301B" w:rsidP="00AB301B">
      <w:pPr>
        <w:spacing w:line="480" w:lineRule="auto"/>
        <w:ind w:firstLine="720"/>
      </w:pPr>
      <w:r w:rsidRPr="006439C8">
        <w:t xml:space="preserve">The following is a review of some of the most widely used ethics perceptions assessment instruments.  To qualify for inclusion in the review, all scales needed to include at least some </w:t>
      </w:r>
      <w:r w:rsidRPr="006439C8">
        <w:lastRenderedPageBreak/>
        <w:t>questions that assessed an individual’s perceptions of ethical behaviors, attitudes, or policies</w:t>
      </w:r>
      <w:r>
        <w:t>.  S</w:t>
      </w:r>
      <w:r w:rsidRPr="006439C8">
        <w:t>elf-report ethics instruments, which simply ask employees to answer questions about their own personal behaviors</w:t>
      </w:r>
      <w:r>
        <w:t>, were not included</w:t>
      </w:r>
      <w:r w:rsidRPr="006439C8">
        <w:t>.</w:t>
      </w:r>
      <w:r>
        <w:t xml:space="preserve">  Although there are other existing scales that meet some (not all) of the selection criteria for review above, I chose to limit the scales reviewed to those that were cited most often throughout the</w:t>
      </w:r>
      <w:r w:rsidR="00860A1B">
        <w:t xml:space="preserve"> safety and ethics literature.</w:t>
      </w:r>
    </w:p>
    <w:p w:rsidR="00AB301B" w:rsidRPr="00437580" w:rsidRDefault="00860A1B" w:rsidP="00AB301B">
      <w:pPr>
        <w:spacing w:line="480" w:lineRule="auto"/>
        <w:rPr>
          <w:b/>
        </w:rPr>
      </w:pPr>
      <w:r>
        <w:rPr>
          <w:b/>
        </w:rPr>
        <w:t>Ethics Scales</w:t>
      </w:r>
    </w:p>
    <w:p w:rsidR="00AB301B" w:rsidRDefault="00AB301B" w:rsidP="00AB301B">
      <w:pPr>
        <w:spacing w:line="480" w:lineRule="auto"/>
        <w:ind w:firstLine="720"/>
      </w:pPr>
      <w:r w:rsidRPr="00F94D38">
        <w:t xml:space="preserve">Newstrom and Ruch (1975) </w:t>
      </w:r>
      <w:r>
        <w:t>are often cited as the first to develop a widely used measure of observed unethical behavior in organizations (Kaptein, 2008a).  The 17-item scale uses the positive perspective and is described by the authors as unidimensional.  Behaviors such as “claiming credit for someone else’s work,” “calling in sick to take a day off,” and “taking longer than necessary to do a job” were assessed by freque</w:t>
      </w:r>
      <w:r w:rsidR="00537FAB">
        <w:t>ncy of observation</w:t>
      </w:r>
      <w:r>
        <w:t>.  This scale was compiled using a review of managerial ethics reports.  Unfortunately, the study did not include measures of reliability or validity.  Also, the scale is limited to a focus on managerial ethics, particularly instances of intraorganizational cheating similar to the examples mentioned above (Newstrom &amp; Ruch, 1975).  Despite these limitations, the measure has been used by many scholars in its original form (cf. Akaah, 1992; Izraeli, 1998; Kantor, 2002) or in a modified form (cf. Peterson, 2002; Trevino,</w:t>
      </w:r>
      <w:r w:rsidR="00860A1B">
        <w:t xml:space="preserve"> Butterfield, &amp; McCabe, 1998).</w:t>
      </w:r>
    </w:p>
    <w:p w:rsidR="00AB301B" w:rsidRDefault="00AB301B" w:rsidP="00AB301B">
      <w:pPr>
        <w:spacing w:line="480" w:lineRule="auto"/>
        <w:ind w:firstLine="720"/>
      </w:pPr>
      <w:r>
        <w:t xml:space="preserve">Perhaps the most often used ethics assessment tool is the Ethical Work Climate questionnaire created by Victor and Cullen </w:t>
      </w:r>
      <w:r w:rsidR="00FE6A40">
        <w:fldChar w:fldCharType="begin"/>
      </w:r>
      <w:r>
        <w:instrText xml:space="preserve"> ADDIN EN.CITE &lt;EndNote&gt;&lt;Cite ExcludeAuth="1"&gt;&lt;Author&gt;Victor&lt;/Author&gt;&lt;Year&gt;1988&lt;/Year&gt;&lt;RecNum&gt;3&lt;/RecNum&gt;&lt;record&gt;&lt;rec-number&gt;3&lt;/rec-number&gt;&lt;foreign-keys&gt;&lt;key app="EN" db-id="z5999vtskz5sagewxxmx5eebpext9rzddeee"&gt;3&lt;/key&gt;&lt;/foreign-keys&gt;&lt;ref-type name="Journal Article"&gt;17&lt;/ref-type&gt;&lt;contributors&gt;&lt;authors&gt;&lt;author&gt;Victor, Bart&lt;/author&gt;&lt;author&gt;Cullen, John B.&lt;/author&gt;&lt;/authors&gt;&lt;/contributors&gt;&lt;titles&gt;&lt;title&gt;The Organizational Bases of Ethical Work Climates&lt;/title&gt;&lt;secondary-title&gt;Administrative Science Quarterly&lt;/secondary-title&gt;&lt;/titles&gt;&lt;periodical&gt;&lt;full-title&gt;Administrative Science Quarterly&lt;/full-title&gt;&lt;/periodical&gt;&lt;pages&gt;101-125&lt;/pages&gt;&lt;volume&gt;33&lt;/volume&gt;&lt;number&gt;1&lt;/number&gt;&lt;keywords&gt;&lt;keyword&gt;ORGANIZATIONAL behavior&lt;/keyword&gt;&lt;keyword&gt;ANALYSIS of variance&lt;/keyword&gt;&lt;keyword&gt;CORPORATE culture&lt;/keyword&gt;&lt;keyword&gt;ORGANIZATIONAL sociology&lt;/keyword&gt;&lt;keyword&gt;DEPARTMENTS&lt;/keyword&gt;&lt;keyword&gt;ORGANIZATIONAL ideology&lt;/keyword&gt;&lt;keyword&gt;WORK environment&lt;/keyword&gt;&lt;keyword&gt;BUSINESS ethics&lt;/keyword&gt;&lt;keyword&gt;EMPLOYEES -- Attitudes&lt;/keyword&gt;&lt;keyword&gt;BUSINESS enterprises&lt;/keyword&gt;&lt;keyword&gt;ETHICS&lt;/keyword&gt;&lt;keyword&gt;CODES of ethics&lt;/keyword&gt;&lt;keyword&gt;MORAL &amp;amp; ethical aspects&lt;/keyword&gt;&lt;/keywords&gt;&lt;dates&gt;&lt;year&gt;1988&lt;/year&gt;&lt;/dates&gt;&lt;publisher&gt;Administrative Science Quarterly&lt;/publisher&gt;&lt;isbn&gt;00018392&lt;/isbn&gt;&lt;urls&gt;&lt;/urls&gt;&lt;/record&gt;&lt;/Cite&gt;&lt;/EndNote&gt;</w:instrText>
      </w:r>
      <w:r w:rsidR="00FE6A40">
        <w:fldChar w:fldCharType="separate"/>
      </w:r>
      <w:r>
        <w:rPr>
          <w:noProof/>
        </w:rPr>
        <w:t>(1988)</w:t>
      </w:r>
      <w:r w:rsidR="00FE6A40">
        <w:fldChar w:fldCharType="end"/>
      </w:r>
      <w:r>
        <w:t xml:space="preserve">.  The scale uses items derived from different normative themes, including psychological theories of moral development based on egoism, benevolence, and principle.  Sample items are “our major concern is always what is best for the other person” and “work is considered substandard only when it hurts the company’s interests.”  Items are grouped into climate sub-dimensions, including independence, rules, law/code, and </w:t>
      </w:r>
      <w:r w:rsidR="00537FAB">
        <w:lastRenderedPageBreak/>
        <w:t>caring</w:t>
      </w:r>
      <w:r>
        <w:t xml:space="preserve">.  Though originally intended for use as an aggregate measure of an organization’s overall ethical climate, this scale has been used in some cases to assess individual perceptions of organizational ethics’ norms </w:t>
      </w:r>
      <w:r w:rsidR="00FE6A40">
        <w:fldChar w:fldCharType="begin"/>
      </w:r>
      <w:r>
        <w:instrText xml:space="preserve"> ADDIN EN.CITE &lt;EndNote&gt;&lt;Cite&gt;&lt;Author&gt;Martin&lt;/Author&gt;&lt;Year&gt;2006&lt;/Year&gt;&lt;RecNum&gt;2&lt;/RecNum&gt;&lt;record&gt;&lt;rec-number&gt;2&lt;/rec-number&gt;&lt;foreign-keys&gt;&lt;key app="EN" db-id="z5999vtskz5sagewxxmx5eebpext9rzddeee"&gt;2&lt;/key&gt;&lt;/foreign-keys&gt;&lt;ref-type name="Journal Article"&gt;17&lt;/ref-type&gt;&lt;contributors&gt;&lt;authors&gt;&lt;author&gt;Martin, Kelly&lt;/author&gt;&lt;author&gt;Cullen, John&lt;/author&gt;&lt;/authors&gt;&lt;/contributors&gt;&lt;titles&gt;&lt;title&gt;Continuities and Extensions of Ethical Climate Theory: A Meta-Analytic Review&lt;/title&gt;&lt;secondary-title&gt;Journal of Business Ethics&lt;/secondary-title&gt;&lt;/titles&gt;&lt;periodical&gt;&lt;full-title&gt;Journal of Business Ethics&lt;/full-title&gt;&lt;/periodical&gt;&lt;pages&gt;175-194&lt;/pages&gt;&lt;volume&gt;69&lt;/volume&gt;&lt;number&gt;2&lt;/number&gt;&lt;dates&gt;&lt;year&gt;2006&lt;/year&gt;&lt;/dates&gt;&lt;urls&gt;&lt;related-urls&gt;&lt;url&gt;http://dx.doi.org/10.1007/s10551-006-9084-7&lt;/url&gt;&lt;/related-urls&gt;&lt;/urls&gt;&lt;/record&gt;&lt;/Cite&gt;&lt;/EndNote&gt;</w:instrText>
      </w:r>
      <w:r w:rsidR="00FE6A40">
        <w:fldChar w:fldCharType="separate"/>
      </w:r>
      <w:r>
        <w:rPr>
          <w:noProof/>
        </w:rPr>
        <w:t>(Martin &amp; Cullen, 2006)</w:t>
      </w:r>
      <w:r w:rsidR="00FE6A40">
        <w:fldChar w:fldCharType="end"/>
      </w:r>
      <w:r w:rsidR="00860A1B">
        <w:t>.</w:t>
      </w:r>
    </w:p>
    <w:p w:rsidR="00AB301B" w:rsidRDefault="00AB301B" w:rsidP="00AB301B">
      <w:pPr>
        <w:spacing w:line="480" w:lineRule="auto"/>
        <w:ind w:firstLine="720"/>
      </w:pPr>
      <w:r w:rsidRPr="006439C8">
        <w:t xml:space="preserve">Froelich and Kottke </w:t>
      </w:r>
      <w:r w:rsidR="00FE6A40" w:rsidRPr="006439C8">
        <w:fldChar w:fldCharType="begin"/>
      </w:r>
      <w:r w:rsidRPr="006439C8">
        <w:instrText xml:space="preserve"> ADDIN EN.CITE &lt;EndNote&gt;&lt;Cite ExcludeAuth="1"&gt;&lt;Author&gt;Froelich&lt;/Author&gt;&lt;Year&gt;1991&lt;/Year&gt;&lt;RecNum&gt;6&lt;/RecNum&gt;&lt;record&gt;&lt;rec-number&gt;6&lt;/rec-number&gt;&lt;foreign-keys&gt;&lt;key app="EN" db-id="z5999vtskz5sagewxxmx5eebpext9rzddeee"&gt;6&lt;/key&gt;&lt;/foreign-keys&gt;&lt;ref-type name="Journal Article"&gt;17&lt;/ref-type&gt;&lt;contributors&gt;&lt;authors&gt;&lt;author&gt;Froelich, Kristina S.&lt;/author&gt;&lt;author&gt;Kottke, Janet L.&lt;/author&gt;&lt;/authors&gt;&lt;/contributors&gt;&lt;titles&gt;&lt;title&gt;Measuring Individual Beliefs about Organizational Ethics&lt;/title&gt;&lt;secondary-title&gt;Educational and Psychological Measurement&lt;/secondary-title&gt;&lt;/titles&gt;&lt;periodical&gt;&lt;full-title&gt;Educational and Psychological Measurement&lt;/full-title&gt;&lt;/periodical&gt;&lt;pages&gt;377-383&lt;/pages&gt;&lt;volume&gt;51&lt;/volume&gt;&lt;number&gt;2&lt;/number&gt;&lt;dates&gt;&lt;year&gt;1991&lt;/year&gt;&lt;pub-dates&gt;&lt;date&gt;June 1, 1991&lt;/date&gt;&lt;/pub-dates&gt;&lt;/dates&gt;&lt;urls&gt;&lt;related-urls&gt;&lt;url&gt;http://epm.sagepub.com/cgi/content/abstract/51/2/377&lt;/url&gt;&lt;/related-urls&gt;&lt;/urls&gt;&lt;electronic-resource-num&gt;10.1177/0013164491512011&lt;/electronic-resource-num&gt;&lt;/record&gt;&lt;/Cite&gt;&lt;/EndNote&gt;</w:instrText>
      </w:r>
      <w:r w:rsidR="00FE6A40" w:rsidRPr="006439C8">
        <w:fldChar w:fldCharType="separate"/>
      </w:r>
      <w:r w:rsidRPr="006439C8">
        <w:rPr>
          <w:noProof/>
        </w:rPr>
        <w:t>(1991)</w:t>
      </w:r>
      <w:r w:rsidR="00FE6A40" w:rsidRPr="006439C8">
        <w:fldChar w:fldCharType="end"/>
      </w:r>
      <w:r w:rsidRPr="006439C8">
        <w:t xml:space="preserve"> developed a two-dimensional 10-item scale to assess individual beliefs about organizational ethics.  This normative measure includes questions that assess support for the company and lying to protect the company</w:t>
      </w:r>
      <w:r>
        <w:t>.  Examples of items related to support for the company are “an employee should overlook someone else’s wrongdoings if it is in the best interest of the company” and “there is nothing wrong with a supervisor asking an employee to falsify a document.”  Examples of items related to protecting the company are “an employee may need to lie to a customer to protect the company” and “an employee may need to lie to a co-worker to protect the company.”  Little explanation is given to the formation and development of the scale, other than that items were generated after a review of ethics literature.</w:t>
      </w:r>
    </w:p>
    <w:p w:rsidR="00AB301B" w:rsidRDefault="00AB301B" w:rsidP="00AB301B">
      <w:pPr>
        <w:spacing w:line="480" w:lineRule="auto"/>
        <w:ind w:firstLine="720"/>
      </w:pPr>
      <w:r>
        <w:t xml:space="preserve">Noting the importance of the ethical behavior of leaders, Craig and Gustafson </w:t>
      </w:r>
      <w:r w:rsidR="00FE6A40">
        <w:fldChar w:fldCharType="begin"/>
      </w:r>
      <w:r>
        <w:instrText xml:space="preserve"> ADDIN EN.CITE &lt;EndNote&gt;&lt;Cite ExcludeAuth="1"&gt;&lt;Author&gt;Craig&lt;/Author&gt;&lt;Year&gt;1998&lt;/Year&gt;&lt;RecNum&gt;5&lt;/RecNum&gt;&lt;record&gt;&lt;rec-number&gt;5&lt;/rec-number&gt;&lt;foreign-keys&gt;&lt;key app="EN" db-id="z5999vtskz5sagewxxmx5eebpext9rzddeee"&gt;5&lt;/key&gt;&lt;/foreign-keys&gt;&lt;ref-type name="Journal Article"&gt;17&lt;/ref-type&gt;&lt;contributors&gt;&lt;authors&gt;&lt;author&gt;Craig, S. Bartholomew&lt;/author&gt;&lt;author&gt;Gustafson, Sigrid B.&lt;/author&gt;&lt;/authors&gt;&lt;/contributors&gt;&lt;titles&gt;&lt;title&gt;Perceived leader integrity scale: An instrument for assessing employee perceptions of leader integrity&lt;/title&gt;&lt;secondary-title&gt;The Leadership Quarterly&lt;/secondary-title&gt;&lt;/titles&gt;&lt;periodical&gt;&lt;full-title&gt;The Leadership Quarterly&lt;/full-title&gt;&lt;/periodical&gt;&lt;pages&gt;127-145&lt;/pages&gt;&lt;volume&gt;9&lt;/volume&gt;&lt;number&gt;2&lt;/number&gt;&lt;dates&gt;&lt;year&gt;1998&lt;/year&gt;&lt;/dates&gt;&lt;isbn&gt;1048-9843&lt;/isbn&gt;&lt;urls&gt;&lt;related-urls&gt;&lt;url&gt;http://www.sciencedirect.com/science/article/B6W5N-45JXCR1-1/2/7bed692be041bfc03e98ebdc860ceafb&lt;/url&gt;&lt;/related-urls&gt;&lt;/urls&gt;&lt;/record&gt;&lt;/Cite&gt;&lt;/EndNote&gt;</w:instrText>
      </w:r>
      <w:r w:rsidR="00FE6A40">
        <w:fldChar w:fldCharType="separate"/>
      </w:r>
      <w:r>
        <w:rPr>
          <w:noProof/>
        </w:rPr>
        <w:t>(1998)</w:t>
      </w:r>
      <w:r w:rsidR="00FE6A40">
        <w:fldChar w:fldCharType="end"/>
      </w:r>
      <w:r>
        <w:t xml:space="preserve"> proposed a framework for measuring perceptions of leaders’ ethics, i.e., the Perceived Leader Integrity Scale (PLIS).  The authors generated 100 items related to the domains of training, resource allocation, truth telling, discrimination, procedure compliance, maliciousness, and self-protection.  The scale was subsequently tested and reduced to 31 final items, all written from the positive perspective, that is, based on assessment of employee observations rather than employee ratings of agreement or disagreement with normative statements.  Sample items include “my immediate supervisor would use my mistakes to attack me personally” and “my immediate supervisor makes employees angry at each other.”  </w:t>
      </w:r>
      <w:r w:rsidRPr="00F07DE5">
        <w:t xml:space="preserve">While useful for measuring what it purports to measure, ethical leadership, the </w:t>
      </w:r>
      <w:r>
        <w:t>PLIS</w:t>
      </w:r>
      <w:r w:rsidRPr="00F07DE5">
        <w:t xml:space="preserve"> is limited in that it is worded to pertain only to an </w:t>
      </w:r>
      <w:r w:rsidRPr="00F07DE5">
        <w:lastRenderedPageBreak/>
        <w:t>employee’s single immediate supervisor, and is not suited to measure perceptions of organizational leaders</w:t>
      </w:r>
      <w:r>
        <w:t>, co-workers, or in</w:t>
      </w:r>
      <w:r w:rsidR="00537FAB">
        <w:t>direct supervisors</w:t>
      </w:r>
      <w:r w:rsidRPr="00F07DE5">
        <w:t>.</w:t>
      </w:r>
    </w:p>
    <w:p w:rsidR="00AB301B" w:rsidRDefault="00AB301B" w:rsidP="00AB301B">
      <w:pPr>
        <w:spacing w:line="480" w:lineRule="auto"/>
        <w:ind w:firstLine="720"/>
      </w:pPr>
      <w:r>
        <w:t xml:space="preserve">More recently, </w:t>
      </w:r>
      <w:r w:rsidRPr="00F94D38">
        <w:t xml:space="preserve">Kaptein </w:t>
      </w:r>
      <w:r w:rsidR="00FE6A40">
        <w:fldChar w:fldCharType="begin"/>
      </w:r>
      <w:r>
        <w:instrText xml:space="preserve"> ADDIN EN.CITE &lt;EndNote&gt;&lt;Cite ExcludeAuth="1"&gt;&lt;Author&gt;Muel Kaptein&lt;/Author&gt;&lt;Year&gt;2008&lt;/Year&gt;&lt;RecNum&gt;7&lt;/RecNum&gt;&lt;record&gt;&lt;rec-number&gt;7&lt;/rec-number&gt;&lt;foreign-keys&gt;&lt;key app="EN" db-id="z5999vtskz5sagewxxmx5eebpext9rzddeee"&gt;7&lt;/key&gt;&lt;/foreign-keys&gt;&lt;ref-type name="Journal Article"&gt;17&lt;/ref-type&gt;&lt;contributors&gt;&lt;authors&gt;&lt;author&gt;Muel Kaptein,&lt;/author&gt;&lt;/authors&gt;&lt;/contributors&gt;&lt;auth-address&gt;Department of Business-Society, RSM Erasmus University, Rotterdam, The Netherlands&lt;/auth-address&gt;&lt;titles&gt;&lt;title&gt;Developing and testing a measure for the ethical culture of organizations: the corporate ethical virtues model&lt;/title&gt;&lt;secondary-title&gt;Journal of Organizational Behavior&lt;/secondary-title&gt;&lt;/titles&gt;&lt;periodical&gt;&lt;full-title&gt;Journal of Organizational Behavior&lt;/full-title&gt;&lt;/periodical&gt;&lt;pages&gt;923-947&lt;/pages&gt;&lt;volume&gt;29&lt;/volume&gt;&lt;number&gt;7&lt;/number&gt;&lt;dates&gt;&lt;year&gt;2008&lt;/year&gt;&lt;/dates&gt;&lt;isbn&gt;1099-1379&lt;/isbn&gt;&lt;urls&gt;&lt;related-urls&gt;&lt;url&gt;http://dx.doi.org/10.1002/job.520&lt;/url&gt;&lt;/related-urls&gt;&lt;/urls&gt;&lt;/record&gt;&lt;/Cite&gt;&lt;/EndNote&gt;</w:instrText>
      </w:r>
      <w:r w:rsidR="00FE6A40">
        <w:fldChar w:fldCharType="separate"/>
      </w:r>
      <w:r>
        <w:rPr>
          <w:noProof/>
        </w:rPr>
        <w:t>(2008b)</w:t>
      </w:r>
      <w:r w:rsidR="00FE6A40">
        <w:fldChar w:fldCharType="end"/>
      </w:r>
      <w:r>
        <w:t xml:space="preserve"> developed an assessment of ethical organizational cultures, resulting in the Corporate Ethical Virtues Model (CEVM) scale.  The items were based on Kaptein’s (1998) analysis of ethical virtues and a resultant qualitative analysis of cases of unethical employee behavior influenced by organizational culture.  The items were generated by the author with the aid of past ethics’ research and subject matter expert input.  The items were generated to reflect Kaptein’s seven virtues of ethical culture but are written in a positive rather than normative perspective.  The scale was tested using two organizations based in the Netherlands.  Sample questions include “my supervisor sets a good example in terms of ethical behavior” and “in my job I am sometimes put under pressure to break the rules.”  The scale assumes employee knowledge of a broad range of ethical activities in the organization, including employee knowledge of board member intentions, and may be more suited to employees in the organization at such a level as to have knowledge of these activities.</w:t>
      </w:r>
    </w:p>
    <w:p w:rsidR="00AB301B" w:rsidRDefault="00AB301B" w:rsidP="00AB301B">
      <w:pPr>
        <w:spacing w:line="480" w:lineRule="auto"/>
        <w:ind w:firstLine="720"/>
      </w:pPr>
      <w:r>
        <w:t xml:space="preserve">Kaptein also developed a stakeholder-based ethics perception scale (2008a).  The items were developed via content analysis of organizational codes of ethics.  The measure includes five dimensions of ethical behaviors sorted by the stakeholder groups to which they pertain, including financiers, customers, employees, suppliers, and society.  Items are also from the positive perspective and assess the frequency of certain behaviors perceived in the target organization including “falsifying time and expense reports” and “engaging in anti-competitive practices.”  One limitation of the scale, due to the focus of this questionnaire on a complete spectrum of stakeholder groups, is its reduced applicability to a general organizational cross section.  For instance, an entry level manager for an organization may not be familiar with organizational </w:t>
      </w:r>
      <w:r>
        <w:lastRenderedPageBreak/>
        <w:t xml:space="preserve">policies and practices toward financiers, suppliers, or even society.  That leaves only two stakeholder dimensions, employees and customers, to which the respondent would have a frame of reference for observance of ethical or unethical behaviors.  A finance officer, on the other hand, may be better suited to answer questions pertaining to financiers and suppliers.  Thus, the specific nature of the items in the questionnaire may not be best suited for “apples-to-apples” comparisons </w:t>
      </w:r>
      <w:r w:rsidR="00043E34">
        <w:t>within or across organizations.</w:t>
      </w:r>
    </w:p>
    <w:p w:rsidR="00EB30D4" w:rsidRDefault="00AB301B" w:rsidP="00AB301B">
      <w:pPr>
        <w:spacing w:line="480" w:lineRule="auto"/>
        <w:ind w:firstLine="720"/>
      </w:pPr>
      <w:r>
        <w:t xml:space="preserve">Based on the review of these ethics perception scales, similarities and differences in content themes were analyzed.  Items from all scales were compiled and then sorted into categories based on similarity to each other. Four themes emerged among the six scales, including management rule-breaking, management neglecting responsibility, dishonesty, and favoritism.  Newstrom and Ruch’s (1975) scale focused on two dimensions, management rule-breaking and dishonesty (e.g., “claiming credit for someone else’s work”).  Victor and Cullen’s (1988) measure of organizational climate, while including measures of individual morality (e.g., “…people are expected to follow their own personal and moral beliefs”) and coworker support (e.g., “… people are mostly out for themselves”), focused primarily on ethical dimensions of rule-breaking (e.g., “…everyone is expected to stick by company rules and procedures”) and neglect of responsibility (e.g., “…each person is expected to work efficiently”).  Froelich and Kottke’s (1991) scale included items that related to rule-breaking (e.g., “an employee should overlook someone else’s wrongdoing if it is in the best interest of the company”), management responsibility neglect (e.g., “a supervisor should not care how results are achieved as long as the desired outcome occurs”), and dishonesty (e.g., “an employee may need to lie to a client to protect the company”).  Craig and Gustaffson’s (1998) PLIS included items measuring management rule-breaking (e.g., “[my supervisor] would do things which violate organizational </w:t>
      </w:r>
      <w:r>
        <w:lastRenderedPageBreak/>
        <w:t>policy and then expect his/her subordinates to cover for him/her”), management neglecting responsibility (e.g., “[my supervisor] would allow me to be blamed for his/her mistake”), favoritism (e.g., “[my supervisor] gives special favors to certain ‘pet’ employees , but not me”), and dishonesty (e.g., “[my supervisor] would falsify records if it would help his/her work situation”).  Kaptein’s first model, the stakeholder-based ethics questionnaire, included items measuring management rule-breaking (e.g., “submitting false or misleading invoices to customers”), management neglecting responsibility (e.g., “violating employee wage, overtime, or benefits rules”), favoritism (e.g., “discriminating against employees”), and dishonesty (e.g., “making false or misleading claims to the public or media”).  Kaptein’s second instrument, the CEVM scale, primarily included measures of management rule-breaking (e.g., “my supervisor would never authorize unethical or illegal conduct to meet business goals”) and management neglecting responsibility (e.g., “my supervisor fulfills his responsibilities”).  Management rule-breaking was the most commonly occurring theme, as it was shared among all questionnaires that were considered.  Favoritism, which was measured in only two of the scales, was the least common.  The complete results are shown in Table 1.</w:t>
      </w: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263FA2" w:rsidRDefault="00263FA2" w:rsidP="00051476">
      <w:pPr>
        <w:spacing w:after="200" w:line="276" w:lineRule="auto"/>
        <w:jc w:val="center"/>
      </w:pPr>
    </w:p>
    <w:p w:rsidR="00051476" w:rsidRPr="00C9014B" w:rsidRDefault="00051476" w:rsidP="00051476">
      <w:pPr>
        <w:spacing w:after="200" w:line="276" w:lineRule="auto"/>
        <w:jc w:val="center"/>
      </w:pPr>
      <w:r w:rsidRPr="00C9014B">
        <w:lastRenderedPageBreak/>
        <w:t>TABLE 1</w:t>
      </w:r>
    </w:p>
    <w:p w:rsidR="00051476" w:rsidRPr="00C9014B" w:rsidRDefault="00051476" w:rsidP="00051476">
      <w:pPr>
        <w:jc w:val="center"/>
      </w:pPr>
    </w:p>
    <w:p w:rsidR="00051476" w:rsidRPr="00C9014B" w:rsidRDefault="00051476" w:rsidP="00051476">
      <w:pPr>
        <w:spacing w:line="480" w:lineRule="auto"/>
        <w:jc w:val="center"/>
      </w:pPr>
      <w:r w:rsidRPr="00C9014B">
        <w:t>Components of Selected Employee Ethics Perceptions Measurement Tools</w:t>
      </w:r>
    </w:p>
    <w:tbl>
      <w:tblPr>
        <w:tblW w:w="9360" w:type="dxa"/>
        <w:tblInd w:w="-72" w:type="dxa"/>
        <w:tblLayout w:type="fixed"/>
        <w:tblLook w:val="01E0"/>
      </w:tblPr>
      <w:tblGrid>
        <w:gridCol w:w="3960"/>
        <w:gridCol w:w="900"/>
        <w:gridCol w:w="900"/>
        <w:gridCol w:w="900"/>
        <w:gridCol w:w="900"/>
        <w:gridCol w:w="900"/>
        <w:gridCol w:w="900"/>
      </w:tblGrid>
      <w:tr w:rsidR="001E6932" w:rsidRPr="00C9014B" w:rsidTr="001E6932">
        <w:trPr>
          <w:cantSplit/>
          <w:trHeight w:val="2033"/>
        </w:trPr>
        <w:tc>
          <w:tcPr>
            <w:tcW w:w="3960" w:type="dxa"/>
            <w:tcBorders>
              <w:top w:val="single" w:sz="4" w:space="0" w:color="auto"/>
              <w:bottom w:val="single" w:sz="4" w:space="0" w:color="auto"/>
            </w:tcBorders>
            <w:vAlign w:val="bottom"/>
          </w:tcPr>
          <w:p w:rsidR="001E6932" w:rsidRPr="00C9014B" w:rsidRDefault="001E6932" w:rsidP="00051476">
            <w:pPr>
              <w:spacing w:line="276" w:lineRule="auto"/>
            </w:pPr>
            <w:r w:rsidRPr="00C9014B">
              <w:t>Dimension:</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 xml:space="preserve">Newstrom and Ruch (1975) </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Victor and Cullen (1988)</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Froelich and Kottke (1991)</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Craig and Gustaffson (1998)</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Kaptein (2008a)</w:t>
            </w:r>
          </w:p>
        </w:tc>
        <w:tc>
          <w:tcPr>
            <w:tcW w:w="900" w:type="dxa"/>
            <w:tcBorders>
              <w:top w:val="single" w:sz="4" w:space="0" w:color="auto"/>
              <w:bottom w:val="single" w:sz="4" w:space="0" w:color="auto"/>
            </w:tcBorders>
            <w:textDirection w:val="btLr"/>
            <w:vAlign w:val="bottom"/>
          </w:tcPr>
          <w:p w:rsidR="001E6932" w:rsidRPr="00C9014B" w:rsidRDefault="001E6932" w:rsidP="00051476">
            <w:pPr>
              <w:spacing w:line="276" w:lineRule="auto"/>
              <w:ind w:left="113" w:right="113"/>
            </w:pPr>
            <w:r w:rsidRPr="00C9014B">
              <w:t>Kaptein (2008b)</w:t>
            </w:r>
          </w:p>
        </w:tc>
      </w:tr>
      <w:tr w:rsidR="001E6932" w:rsidRPr="00C9014B" w:rsidTr="001E6932">
        <w:trPr>
          <w:cantSplit/>
          <w:trHeight w:val="793"/>
        </w:trPr>
        <w:tc>
          <w:tcPr>
            <w:tcW w:w="3960" w:type="dxa"/>
            <w:vAlign w:val="center"/>
          </w:tcPr>
          <w:p w:rsidR="001E6932" w:rsidRPr="00C9014B" w:rsidRDefault="001E6932" w:rsidP="00051476">
            <w:pPr>
              <w:spacing w:line="276" w:lineRule="auto"/>
              <w:rPr>
                <w:sz w:val="20"/>
                <w:szCs w:val="20"/>
              </w:rPr>
            </w:pPr>
            <w:r w:rsidRPr="00C9014B">
              <w:t>Management rule-breaking</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 xml:space="preserve">X </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r>
      <w:tr w:rsidR="001E6932" w:rsidRPr="00C9014B" w:rsidTr="001E6932">
        <w:trPr>
          <w:cantSplit/>
          <w:trHeight w:val="793"/>
        </w:trPr>
        <w:tc>
          <w:tcPr>
            <w:tcW w:w="3960" w:type="dxa"/>
            <w:vAlign w:val="center"/>
          </w:tcPr>
          <w:p w:rsidR="001E6932" w:rsidRPr="00C9014B" w:rsidRDefault="001E6932" w:rsidP="00051476">
            <w:pPr>
              <w:spacing w:line="480" w:lineRule="auto"/>
              <w:rPr>
                <w:sz w:val="20"/>
                <w:szCs w:val="20"/>
              </w:rPr>
            </w:pPr>
            <w:r w:rsidRPr="00C9014B">
              <w:t>Management neglecting responsibility</w:t>
            </w:r>
          </w:p>
        </w:tc>
        <w:tc>
          <w:tcPr>
            <w:tcW w:w="900" w:type="dxa"/>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r>
      <w:tr w:rsidR="001E6932" w:rsidRPr="00C9014B" w:rsidTr="001E6932">
        <w:trPr>
          <w:cantSplit/>
          <w:trHeight w:val="702"/>
        </w:trPr>
        <w:tc>
          <w:tcPr>
            <w:tcW w:w="3960" w:type="dxa"/>
            <w:vAlign w:val="center"/>
          </w:tcPr>
          <w:p w:rsidR="001E6932" w:rsidRPr="00C9014B" w:rsidRDefault="001E6932" w:rsidP="00051476">
            <w:pPr>
              <w:spacing w:line="276" w:lineRule="auto"/>
            </w:pPr>
            <w:r w:rsidRPr="00C9014B">
              <w:t>Favoritism</w:t>
            </w:r>
          </w:p>
        </w:tc>
        <w:tc>
          <w:tcPr>
            <w:tcW w:w="900" w:type="dxa"/>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p>
        </w:tc>
      </w:tr>
      <w:tr w:rsidR="001E6932" w:rsidRPr="00C9014B" w:rsidTr="001E6932">
        <w:trPr>
          <w:cantSplit/>
          <w:trHeight w:val="793"/>
        </w:trPr>
        <w:tc>
          <w:tcPr>
            <w:tcW w:w="3960" w:type="dxa"/>
            <w:vAlign w:val="center"/>
          </w:tcPr>
          <w:p w:rsidR="001E6932" w:rsidRPr="00C9014B" w:rsidRDefault="001E6932" w:rsidP="00051476">
            <w:pPr>
              <w:spacing w:line="276" w:lineRule="auto"/>
            </w:pPr>
            <w:r w:rsidRPr="00C9014B">
              <w:t>Dishonesty</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r w:rsidRPr="00C9014B">
              <w:rPr>
                <w:sz w:val="20"/>
                <w:szCs w:val="20"/>
              </w:rPr>
              <w:t>X</w:t>
            </w:r>
          </w:p>
        </w:tc>
        <w:tc>
          <w:tcPr>
            <w:tcW w:w="900" w:type="dxa"/>
            <w:vAlign w:val="center"/>
          </w:tcPr>
          <w:p w:rsidR="001E6932" w:rsidRPr="00C9014B" w:rsidRDefault="001E6932" w:rsidP="00051476">
            <w:pPr>
              <w:spacing w:line="276" w:lineRule="auto"/>
              <w:jc w:val="center"/>
              <w:rPr>
                <w:sz w:val="20"/>
                <w:szCs w:val="20"/>
              </w:rPr>
            </w:pPr>
          </w:p>
        </w:tc>
      </w:tr>
      <w:tr w:rsidR="001E6932" w:rsidRPr="00C9014B" w:rsidTr="001E6932">
        <w:trPr>
          <w:cantSplit/>
          <w:trHeight w:val="793"/>
        </w:trPr>
        <w:tc>
          <w:tcPr>
            <w:tcW w:w="3960" w:type="dxa"/>
            <w:tcBorders>
              <w:bottom w:val="single" w:sz="8" w:space="0" w:color="000000"/>
            </w:tcBorders>
            <w:vAlign w:val="center"/>
          </w:tcPr>
          <w:p w:rsidR="001E6932" w:rsidRPr="00C9014B" w:rsidRDefault="001E6932" w:rsidP="00051476">
            <w:pPr>
              <w:spacing w:line="276" w:lineRule="auto"/>
            </w:pPr>
          </w:p>
        </w:tc>
        <w:tc>
          <w:tcPr>
            <w:tcW w:w="900" w:type="dxa"/>
            <w:tcBorders>
              <w:bottom w:val="single" w:sz="8" w:space="0" w:color="000000"/>
            </w:tcBorders>
            <w:vAlign w:val="center"/>
          </w:tcPr>
          <w:p w:rsidR="001E6932" w:rsidRPr="00C9014B" w:rsidRDefault="001E6932" w:rsidP="00051476">
            <w:pPr>
              <w:spacing w:line="276" w:lineRule="auto"/>
              <w:jc w:val="center"/>
              <w:rPr>
                <w:sz w:val="20"/>
                <w:szCs w:val="20"/>
              </w:rPr>
            </w:pPr>
          </w:p>
        </w:tc>
        <w:tc>
          <w:tcPr>
            <w:tcW w:w="900" w:type="dxa"/>
            <w:tcBorders>
              <w:bottom w:val="single" w:sz="8" w:space="0" w:color="000000"/>
            </w:tcBorders>
            <w:vAlign w:val="center"/>
          </w:tcPr>
          <w:p w:rsidR="001E6932" w:rsidRPr="00C9014B" w:rsidRDefault="001E6932" w:rsidP="00051476">
            <w:pPr>
              <w:spacing w:line="276" w:lineRule="auto"/>
              <w:jc w:val="center"/>
              <w:rPr>
                <w:sz w:val="20"/>
                <w:szCs w:val="20"/>
              </w:rPr>
            </w:pPr>
          </w:p>
        </w:tc>
        <w:tc>
          <w:tcPr>
            <w:tcW w:w="900" w:type="dxa"/>
            <w:tcBorders>
              <w:bottom w:val="single" w:sz="8" w:space="0" w:color="000000"/>
            </w:tcBorders>
            <w:vAlign w:val="center"/>
          </w:tcPr>
          <w:p w:rsidR="001E6932" w:rsidRPr="00C9014B" w:rsidRDefault="001E6932" w:rsidP="00051476">
            <w:pPr>
              <w:spacing w:line="276" w:lineRule="auto"/>
              <w:jc w:val="center"/>
              <w:rPr>
                <w:sz w:val="20"/>
                <w:szCs w:val="20"/>
              </w:rPr>
            </w:pPr>
          </w:p>
        </w:tc>
        <w:tc>
          <w:tcPr>
            <w:tcW w:w="900" w:type="dxa"/>
            <w:tcBorders>
              <w:bottom w:val="single" w:sz="8" w:space="0" w:color="000000"/>
            </w:tcBorders>
            <w:vAlign w:val="center"/>
          </w:tcPr>
          <w:p w:rsidR="001E6932" w:rsidRPr="00C9014B" w:rsidRDefault="001E6932" w:rsidP="00051476">
            <w:pPr>
              <w:spacing w:line="276" w:lineRule="auto"/>
              <w:jc w:val="center"/>
              <w:rPr>
                <w:sz w:val="20"/>
                <w:szCs w:val="20"/>
              </w:rPr>
            </w:pPr>
          </w:p>
        </w:tc>
        <w:tc>
          <w:tcPr>
            <w:tcW w:w="900" w:type="dxa"/>
            <w:tcBorders>
              <w:bottom w:val="single" w:sz="8" w:space="0" w:color="000000"/>
            </w:tcBorders>
            <w:vAlign w:val="center"/>
          </w:tcPr>
          <w:p w:rsidR="001E6932" w:rsidRPr="00C9014B" w:rsidRDefault="001E6932" w:rsidP="00051476">
            <w:pPr>
              <w:spacing w:line="276" w:lineRule="auto"/>
              <w:jc w:val="center"/>
              <w:rPr>
                <w:sz w:val="20"/>
                <w:szCs w:val="20"/>
              </w:rPr>
            </w:pPr>
          </w:p>
        </w:tc>
        <w:tc>
          <w:tcPr>
            <w:tcW w:w="900" w:type="dxa"/>
            <w:vAlign w:val="center"/>
          </w:tcPr>
          <w:p w:rsidR="001E6932" w:rsidRPr="00C9014B" w:rsidRDefault="001E6932" w:rsidP="00051476">
            <w:pPr>
              <w:spacing w:line="276" w:lineRule="auto"/>
              <w:rPr>
                <w:sz w:val="20"/>
                <w:szCs w:val="20"/>
              </w:rPr>
            </w:pPr>
          </w:p>
        </w:tc>
      </w:tr>
    </w:tbl>
    <w:p w:rsidR="00263FA2" w:rsidRDefault="00263FA2" w:rsidP="00263FA2">
      <w:pPr>
        <w:spacing w:after="200" w:line="276" w:lineRule="auto"/>
        <w:jc w:val="center"/>
        <w:rPr>
          <w:b/>
        </w:rPr>
      </w:pPr>
    </w:p>
    <w:p w:rsidR="00AB301B" w:rsidRDefault="00AB301B" w:rsidP="00537FAB">
      <w:pPr>
        <w:spacing w:after="200" w:line="276" w:lineRule="auto"/>
        <w:rPr>
          <w:b/>
        </w:rPr>
      </w:pPr>
      <w:r>
        <w:rPr>
          <w:b/>
        </w:rPr>
        <w:t>The Ethics and Safety Connection</w:t>
      </w:r>
    </w:p>
    <w:p w:rsidR="00AB301B" w:rsidRDefault="00AB301B" w:rsidP="00AB301B">
      <w:pPr>
        <w:spacing w:line="480" w:lineRule="auto"/>
        <w:ind w:firstLine="720"/>
      </w:pPr>
      <w:r w:rsidRPr="00452D72">
        <w:t>The link between ethics and safety, although neglected, is not a new one.  In fact, some have argued that organizational concern for safety is intrinsically related to organizational concern for ethics (McKendall,</w:t>
      </w:r>
      <w:r w:rsidRPr="00F6416D">
        <w:t xml:space="preserve"> DeMarr, &amp; Jones-Rikkers, 2002; Parboteeah &amp; Kapp, 2008).</w:t>
      </w:r>
      <w:r>
        <w:t xml:space="preserve">  Parboteeah and Kapp proposed that since ethical climate is concerned with </w:t>
      </w:r>
      <w:r w:rsidR="00537FAB">
        <w:t>issues related to employee well-</w:t>
      </w:r>
      <w:r>
        <w:t xml:space="preserve">being, ethical climate should provide guidance as to which safety-related behaviors are appropriate or not appropriate. </w:t>
      </w:r>
      <w:r w:rsidRPr="00F6416D">
        <w:t xml:space="preserve"> In terms of perceptions, organizations that place a high importance on safety are usually perceived as more ethical than those that do not.</w:t>
      </w:r>
      <w:r>
        <w:t xml:space="preserve"> </w:t>
      </w:r>
      <w:r w:rsidRPr="00F6416D">
        <w:t xml:space="preserve"> This assumption seems to be largely based on anecdotal evidence</w:t>
      </w:r>
      <w:r>
        <w:t xml:space="preserve">, as described earlier, as well as </w:t>
      </w:r>
      <w:r>
        <w:lastRenderedPageBreak/>
        <w:t xml:space="preserve">theoretical connections between safety and ethical </w:t>
      </w:r>
      <w:r w:rsidR="00280CED">
        <w:t xml:space="preserve">behavior.  </w:t>
      </w:r>
      <w:r w:rsidR="00280CED" w:rsidRPr="00F6416D">
        <w:t>There</w:t>
      </w:r>
      <w:r w:rsidRPr="00F6416D">
        <w:t xml:space="preserve"> is a relatively small body of empirical research that supports the relationship between employee ethics perceptions and employee safety perceptions</w:t>
      </w:r>
      <w:r>
        <w:t>, but there is an intuitive theoretical connection between safety and ethics</w:t>
      </w:r>
      <w:r w:rsidRPr="00F6416D">
        <w:t xml:space="preserve"> (Credo et al., </w:t>
      </w:r>
      <w:r>
        <w:t>2010</w:t>
      </w:r>
      <w:r w:rsidRPr="00F6416D">
        <w:t>).</w:t>
      </w:r>
      <w:r>
        <w:t xml:space="preserve">  Long-standing moral traditions, such as the Hippocratic Oath’s doctrine of “do no harm” that medical doctors take, illustrate the idea of safe treatment of others as an ethical work duty.  The idea of “safety” as “ethical” may even be outlined in the “golden rule” that is found almost universally in world religions (Hertzler, 1934).  The rule’s call to treat others as you would have them treat you sets a standard of avoiding putting others in harm’s way.  Just as it is in individuals’ best interest to keep themselves safe from harm, the golden rule would dictate that we also avoid exposing others to similar harm.  Applied to a work setting, organizations can consider safety as a part of their ethical or moral contract with employees.  Perhaps not just coincidentally, a multitude of organizations refer to their safety rule sets as the “golden rules of safety” (Falkenberg, 2004).</w:t>
      </w:r>
    </w:p>
    <w:p w:rsidR="00AB301B" w:rsidRPr="00AE6058" w:rsidRDefault="00AB301B" w:rsidP="00AB301B">
      <w:pPr>
        <w:spacing w:line="480" w:lineRule="auto"/>
        <w:ind w:firstLine="720"/>
      </w:pPr>
      <w:r>
        <w:t>Despite these strong anecdotal and philosophical connections between safety and ethics, the empirical connections have been sparse.  The following review of the safety perception measurement literature serves to illustrate the most common elements within the domain, and is followed by a series of empirical studies designed to create an assessment instrument which targets ethics perceptions in environments where safety is an aspect of regular concern.</w:t>
      </w:r>
    </w:p>
    <w:p w:rsidR="00AB301B" w:rsidRDefault="00AB301B" w:rsidP="00AB301B">
      <w:pPr>
        <w:spacing w:line="480" w:lineRule="auto"/>
        <w:rPr>
          <w:b/>
        </w:rPr>
      </w:pPr>
      <w:r>
        <w:rPr>
          <w:b/>
        </w:rPr>
        <w:t>O</w:t>
      </w:r>
      <w:r w:rsidRPr="00AE6058">
        <w:rPr>
          <w:b/>
        </w:rPr>
        <w:t xml:space="preserve">rganizational </w:t>
      </w:r>
      <w:r>
        <w:rPr>
          <w:b/>
        </w:rPr>
        <w:t>S</w:t>
      </w:r>
      <w:r w:rsidRPr="00AE6058">
        <w:rPr>
          <w:b/>
        </w:rPr>
        <w:t>afety</w:t>
      </w:r>
      <w:r>
        <w:rPr>
          <w:b/>
        </w:rPr>
        <w:t xml:space="preserve"> Assessment</w:t>
      </w:r>
    </w:p>
    <w:p w:rsidR="00AB301B" w:rsidRPr="005D3E92" w:rsidRDefault="00AB301B" w:rsidP="00AB301B">
      <w:pPr>
        <w:spacing w:line="480" w:lineRule="auto"/>
        <w:ind w:firstLine="720"/>
      </w:pPr>
      <w:r w:rsidRPr="002E61F4">
        <w:t xml:space="preserve">Like job performance, </w:t>
      </w:r>
      <w:r w:rsidRPr="00D41CAC">
        <w:rPr>
          <w:i/>
        </w:rPr>
        <w:t>safety performance</w:t>
      </w:r>
      <w:r w:rsidRPr="002E61F4">
        <w:t xml:space="preserve"> is theorized to have three individual components: knowledge, skill, and motivation.  Organizational education and training are most directly responsible for the first two; if an organization effectively trains and educates employees about safety, safety behaviors should be increased to some degree (Neal &amp; Griffin, 1997).  These </w:t>
      </w:r>
      <w:r w:rsidRPr="002E61F4">
        <w:lastRenderedPageBreak/>
        <w:t>first two are necessary but not always sufficient antecedents for the desired behavior; motivation is also necessary.  This motivation can be impacted by multiple organizational factors, including employee perceptions of ethics, as well as</w:t>
      </w:r>
      <w:r>
        <w:t>,</w:t>
      </w:r>
      <w:r w:rsidRPr="002E61F4">
        <w:t xml:space="preserve"> perceptions of support and the quality of social exchange relationships between management and staff (Credo et al., </w:t>
      </w:r>
      <w:r>
        <w:t>2010</w:t>
      </w:r>
      <w:r w:rsidRPr="002E61F4">
        <w:t>).</w:t>
      </w:r>
    </w:p>
    <w:p w:rsidR="00AB301B" w:rsidRDefault="00AB301B" w:rsidP="00AB301B">
      <w:pPr>
        <w:spacing w:line="480" w:lineRule="auto"/>
        <w:ind w:firstLine="720"/>
      </w:pPr>
      <w:r>
        <w:t xml:space="preserve">Organizational </w:t>
      </w:r>
      <w:r w:rsidRPr="00E71A97">
        <w:t>safety</w:t>
      </w:r>
      <w:r>
        <w:t xml:space="preserve"> </w:t>
      </w:r>
      <w:r w:rsidRPr="00E71A97">
        <w:t xml:space="preserve">has been measured from multiple perspectives. </w:t>
      </w:r>
      <w:r>
        <w:t xml:space="preserve"> For instance, safety outcome, also called safety performance, a variable of high interest to organizations, has been researched in many studies (Hoffman &amp; Morgeson, 1999; Goldenhar et al., 2003; Nahrgang et al., 2010).</w:t>
      </w:r>
      <w:r w:rsidRPr="00E71A97">
        <w:t xml:space="preserve"> </w:t>
      </w:r>
      <w:r>
        <w:t xml:space="preserve"> Due to the nature of certain measures, however, some measurement techniques may be more suitable than others.  Past research has shown that safety performance</w:t>
      </w:r>
      <w:r w:rsidR="00537FAB">
        <w:t xml:space="preserve"> is not particularly well-</w:t>
      </w:r>
      <w:r w:rsidRPr="00E71A97">
        <w:t>suited to measurement by archival or performance data</w:t>
      </w:r>
      <w:r>
        <w:t>, such as, performance appraisal or compensation records</w:t>
      </w:r>
      <w:r w:rsidRPr="00E71A97">
        <w:t xml:space="preserve">.  The primary reason for this is </w:t>
      </w:r>
      <w:r>
        <w:t xml:space="preserve">the low reliability of company records (Zohar, 1980).  Safety records are used in determining worker compensation rewards, and can be both highly over-reported or under-reported based </w:t>
      </w:r>
      <w:r w:rsidRPr="00E71A97">
        <w:t xml:space="preserve">on the organization.  While some studies find a general tendency to under-report safety incidents (Pransky, Snyder, Dembe, &amp; Himmelstein, 1999), others find differences based on the severity of the safety incident.  Eisenberg and McDonald (1988) found that 20% of organizations studied underreported safety incidents while 15% over-reported safety incidents.  They found that there was systematic bias towards under-reporting in major safety incidents and over-reporting of minor, insignificant safety infractions.  The bias may be related to </w:t>
      </w:r>
      <w:r>
        <w:t xml:space="preserve">employees’ and line supervisors’ </w:t>
      </w:r>
      <w:r w:rsidRPr="00E71A97">
        <w:t>fear</w:t>
      </w:r>
      <w:r>
        <w:t>s</w:t>
      </w:r>
      <w:r w:rsidRPr="00E71A97">
        <w:t xml:space="preserve"> of repercussions and sanctions</w:t>
      </w:r>
      <w:r>
        <w:t xml:space="preserve"> from upper management</w:t>
      </w:r>
      <w:r w:rsidRPr="00E71A97">
        <w:t xml:space="preserve"> for major safety infractions (Eisenberg &amp; McDonald, 1988).  These problems with company-recorded archival data </w:t>
      </w:r>
      <w:r>
        <w:t xml:space="preserve">of </w:t>
      </w:r>
      <w:r w:rsidRPr="00E71A97">
        <w:t xml:space="preserve">safety-related topics may ultimately introduce unwanted systematic bias.  </w:t>
      </w:r>
      <w:r>
        <w:t xml:space="preserve">Furthermore, some safety experts (Zohar, 1980) have called the use of archival accident rate data not only limited, but also inappropriate.  The rarity of recordable </w:t>
      </w:r>
      <w:r>
        <w:lastRenderedPageBreak/>
        <w:t xml:space="preserve">safety lapses can nullify the predictive power of these </w:t>
      </w:r>
      <w:r w:rsidRPr="00B41E90">
        <w:t>data.  After the 2005</w:t>
      </w:r>
      <w:r>
        <w:t xml:space="preserve"> </w:t>
      </w:r>
      <w:r w:rsidRPr="00B41E90">
        <w:t>explosion of B</w:t>
      </w:r>
      <w:r>
        <w:t>P’s Texas City refinery</w:t>
      </w:r>
      <w:r w:rsidRPr="00B41E90">
        <w:t>, OSHA’s deputy Secretary Jordan Barab noted that “BP had a very low recordable injury and illness rate before they blew up the [Texas City] plant” and that if the petroleum industry continues to use similar metrics for safety performance, it will be “hard to take their commitment seriously” (</w:t>
      </w:r>
      <w:r>
        <w:t>Morris &amp; Pell, 2010, p. 2</w:t>
      </w:r>
      <w:r w:rsidRPr="001F57C9">
        <w:t>).</w:t>
      </w:r>
      <w:r>
        <w:t xml:space="preserve">  Considering these problems, self-report measures of employee safety </w:t>
      </w:r>
      <w:r w:rsidRPr="00525020">
        <w:t xml:space="preserve">perceptions </w:t>
      </w:r>
      <w:r>
        <w:t>have emerged in recent decades as a viable and preferred alternative to using safety performance records (Pransky et. al, 1999).</w:t>
      </w:r>
    </w:p>
    <w:p w:rsidR="00AB301B" w:rsidRDefault="00AB301B" w:rsidP="00AB301B">
      <w:pPr>
        <w:spacing w:line="480" w:lineRule="auto"/>
        <w:rPr>
          <w:b/>
        </w:rPr>
      </w:pPr>
      <w:r>
        <w:rPr>
          <w:b/>
        </w:rPr>
        <w:t>Safety Scales</w:t>
      </w:r>
    </w:p>
    <w:p w:rsidR="00AB301B" w:rsidRDefault="00AB301B" w:rsidP="00AB301B">
      <w:pPr>
        <w:spacing w:line="480" w:lineRule="auto"/>
        <w:ind w:firstLine="720"/>
      </w:pPr>
      <w:r>
        <w:t xml:space="preserve">The most-cited safety scale was developed by Zohar (1980).  Zohar developed the Safety Climate Questionnaire based on a review of safety literature.  As one of the first published scales designed specifically to measure safety, Zohar assessed anecdotal and statistical reports to determine management characteristics related to safety.  Characteristics of organizations with strong safety records were used as the basis of dimensions to the scale.  Zohar chose organizations to work with based on whether there were potential safety hazards in the particular industry.  All organizations had at least 500 </w:t>
      </w:r>
      <w:r w:rsidR="003D6829" w:rsidRPr="000609AB">
        <w:t>employees</w:t>
      </w:r>
      <w:r w:rsidRPr="000609AB">
        <w:t>,</w:t>
      </w:r>
      <w:r>
        <w:t xml:space="preserve"> and each organization was in one of </w:t>
      </w:r>
      <w:r w:rsidR="003D6829">
        <w:t>four</w:t>
      </w:r>
      <w:r>
        <w:t xml:space="preserve"> industries, including metal fabrication, food processing, chemicals, and textiles.  After interviewing production workers across 20 safety-related organizations, Zohar identified seven sub-dimensions of safety.   Of the seven dimensions included in the scale, the most commonly found characteristics included (a) </w:t>
      </w:r>
      <w:r w:rsidRPr="004B005E">
        <w:rPr>
          <w:i/>
        </w:rPr>
        <w:t>management commitment to safety, (b) emphasis by management of safety training, (c) open communication channels, (d) frequent inspections, (e) stable and veteran workers, and (f) organizational emphasis on guidance over blame</w:t>
      </w:r>
      <w:r w:rsidRPr="00360AF4">
        <w:t>.</w:t>
      </w:r>
      <w:r>
        <w:t xml:space="preserve">  A review of these dimensions shows the major role management has in cultivating a safety climate.  Zohar </w:t>
      </w:r>
      <w:r>
        <w:lastRenderedPageBreak/>
        <w:t>(1980) noted that management involvement is integral to employee perceptions of safety in an organization.</w:t>
      </w:r>
    </w:p>
    <w:p w:rsidR="00AB301B" w:rsidRDefault="00AB301B" w:rsidP="00AB301B">
      <w:pPr>
        <w:spacing w:line="480" w:lineRule="auto"/>
        <w:ind w:firstLine="720"/>
      </w:pPr>
      <w:r>
        <w:t xml:space="preserve">Diaz and Cabrera (1997) created another safety climate instrument.  The measure was developed specifically for use in an airport environment, and included questions designed for this application.  While the items are unique, the authors note that the content of the questionnaire was based heavily on Zohar’s (1980) Safety Climate Questionnaire, using a rational judgment approach to modify content.  Diaz and Cabrera used five dimensions in their safety climate measure, including (a) </w:t>
      </w:r>
      <w:r w:rsidRPr="00D41CAC">
        <w:rPr>
          <w:i/>
        </w:rPr>
        <w:t xml:space="preserve">management attitude towards safety, (b) management support of safety, (c) organizational focus on production vs. safety, (d) employee perceptions of safety risk in environment, </w:t>
      </w:r>
      <w:r w:rsidRPr="00D41CAC">
        <w:t>and</w:t>
      </w:r>
      <w:r>
        <w:t>,</w:t>
      </w:r>
      <w:r w:rsidRPr="00D41CAC">
        <w:rPr>
          <w:i/>
        </w:rPr>
        <w:t xml:space="preserve"> (e) employee perceptions of workforce attitude to safety</w:t>
      </w:r>
      <w:r w:rsidRPr="00263303">
        <w:t>.</w:t>
      </w:r>
    </w:p>
    <w:p w:rsidR="00AB301B" w:rsidRDefault="00AB301B" w:rsidP="00AB301B">
      <w:pPr>
        <w:spacing w:line="480" w:lineRule="auto"/>
        <w:ind w:firstLine="720"/>
        <w:contextualSpacing/>
      </w:pPr>
      <w:r>
        <w:t xml:space="preserve">Hayes, Perander, Smecko, and Trask (1998) also developed a measure to assess employee perceptions of work safety.  The Work Safety Scale was developed based on a review of research articles on measurement of workplace safety perceptions.  Items were generated based on the content of past scales using a rational approach, and tested on a sample of over 1,600 hospital patients with work-related injuries.  The completed scale included the sub-dimensions of (a) </w:t>
      </w:r>
      <w:r w:rsidRPr="00D41CAC">
        <w:rPr>
          <w:i/>
        </w:rPr>
        <w:t xml:space="preserve">coworker safety, (b) management safety, (c) supervisor safety, (d) safety satisfaction, </w:t>
      </w:r>
      <w:r w:rsidRPr="00D41CAC">
        <w:t>and</w:t>
      </w:r>
      <w:r>
        <w:t>,</w:t>
      </w:r>
      <w:r w:rsidRPr="00D41CAC">
        <w:rPr>
          <w:i/>
        </w:rPr>
        <w:t xml:space="preserve"> (e) safety environment</w:t>
      </w:r>
      <w:r w:rsidRPr="00263303">
        <w:t>.</w:t>
      </w:r>
    </w:p>
    <w:p w:rsidR="00AB301B" w:rsidRDefault="00AB301B" w:rsidP="00AB301B">
      <w:pPr>
        <w:spacing w:before="240" w:line="480" w:lineRule="auto"/>
        <w:ind w:firstLine="720"/>
        <w:contextualSpacing/>
      </w:pPr>
      <w:r>
        <w:t xml:space="preserve">Cox and Cheyne (2000) developed a safety climate questionnaire specifically for offshore environments.  Interviews of 375 offshore employees resulted in the generation of sub-dimensions of safety climate.  Scale development procedures resulted in nine dimensions, six of which were reported to be </w:t>
      </w:r>
      <w:r w:rsidRPr="00712973">
        <w:t xml:space="preserve">reliable.  Cox and Cheyne </w:t>
      </w:r>
      <w:r w:rsidR="00537FAB">
        <w:t xml:space="preserve">(2000) </w:t>
      </w:r>
      <w:r w:rsidRPr="00712973">
        <w:t>note that the tool is designed primarily for</w:t>
      </w:r>
      <w:r>
        <w:t xml:space="preserve"> practical use by organizations. T</w:t>
      </w:r>
      <w:r w:rsidRPr="00712973">
        <w:t>hus</w:t>
      </w:r>
      <w:r>
        <w:t>,</w:t>
      </w:r>
      <w:r w:rsidRPr="00712973">
        <w:t xml:space="preserve"> certain items and dimensions that did not meet traditional reliability criteria were kept for possible individual </w:t>
      </w:r>
      <w:r>
        <w:t xml:space="preserve">usefulness to certain </w:t>
      </w:r>
      <w:r>
        <w:lastRenderedPageBreak/>
        <w:t>organizational situations</w:t>
      </w:r>
      <w:r w:rsidRPr="00712973">
        <w:t>.  Cox</w:t>
      </w:r>
      <w:r>
        <w:t xml:space="preserve"> and Cheyne</w:t>
      </w:r>
      <w:r w:rsidR="00537FAB">
        <w:t xml:space="preserve"> (2000)</w:t>
      </w:r>
      <w:r>
        <w:t xml:space="preserve"> labeled the six dimensions that met traditional reliability standards as </w:t>
      </w:r>
      <w:r w:rsidRPr="004B005E">
        <w:rPr>
          <w:i/>
        </w:rPr>
        <w:t>(a)</w:t>
      </w:r>
      <w:r w:rsidRPr="00A35C07">
        <w:t xml:space="preserve"> </w:t>
      </w:r>
      <w:r w:rsidRPr="00D41CAC">
        <w:rPr>
          <w:i/>
        </w:rPr>
        <w:t xml:space="preserve">management commitment to safety, (b) employee commitment to safety, (c) communication about safety, (d) employee attitude towards safety rules, (e) employee involvement in safety, </w:t>
      </w:r>
      <w:r w:rsidRPr="00D41CAC">
        <w:t>and</w:t>
      </w:r>
      <w:r>
        <w:t>,</w:t>
      </w:r>
      <w:r w:rsidRPr="00D41CAC">
        <w:rPr>
          <w:i/>
        </w:rPr>
        <w:t xml:space="preserve"> (f) work environment influences on safety</w:t>
      </w:r>
      <w:r w:rsidRPr="00263303">
        <w:t>.</w:t>
      </w:r>
    </w:p>
    <w:p w:rsidR="00AB301B" w:rsidRDefault="00AB301B" w:rsidP="00AB301B">
      <w:pPr>
        <w:spacing w:line="480" w:lineRule="auto"/>
      </w:pPr>
      <w:r>
        <w:tab/>
        <w:t>Based on the review of these safety perceptions scales, I prepared a listing of each scale’s major components and dimensions</w:t>
      </w:r>
      <w:r w:rsidR="00537FAB">
        <w:t xml:space="preserve"> (see Table 2)</w:t>
      </w:r>
      <w:r>
        <w:t>. While the scales used somewhat unique items and dimensions, some themes, including management attitudes, coworker attitudes, and safety environment were present in all scales.  These three common themes, especially management attitudes, are all manifestations of an organization’s culture, which can be described as the embodiment of an organization’s values, beliefs, and underlying assumptions (Schein, 2004).  Likewise, a study by Flin, Mearns, O’Connor, and Bryden (2000) showed that one of the most common themes, management attitudes, were among the most important factors in relation to employee perceptions of safety.  The study showed that 72% of organizations questioned used some form of assessment of management attitudes when learning about safety culture.  In fact, organizations assessed management attitudes more often than safety systems and even risk (Flin et al., 2000).  The authors note that management attitudes may be so regularly assessed due to the theory that culture tends to be spread throughout the organization from the top down, so management attitudes in relation to safety culture may be indicative of the safety culture at all organizational levels (Flin et al., 2000).</w:t>
      </w:r>
    </w:p>
    <w:p w:rsidR="00263FA2" w:rsidRDefault="00263FA2" w:rsidP="00051476">
      <w:pPr>
        <w:jc w:val="center"/>
      </w:pPr>
    </w:p>
    <w:p w:rsidR="00263FA2" w:rsidRDefault="00263FA2" w:rsidP="00051476">
      <w:pPr>
        <w:jc w:val="center"/>
      </w:pPr>
    </w:p>
    <w:p w:rsidR="00263FA2" w:rsidRDefault="00263FA2" w:rsidP="00051476">
      <w:pPr>
        <w:jc w:val="center"/>
      </w:pPr>
    </w:p>
    <w:p w:rsidR="00263FA2" w:rsidRDefault="00263FA2" w:rsidP="00051476">
      <w:pPr>
        <w:jc w:val="center"/>
      </w:pPr>
    </w:p>
    <w:p w:rsidR="00263FA2" w:rsidRDefault="00263FA2" w:rsidP="00051476">
      <w:pPr>
        <w:jc w:val="center"/>
      </w:pPr>
    </w:p>
    <w:p w:rsidR="00263FA2" w:rsidRDefault="00263FA2" w:rsidP="00051476">
      <w:pPr>
        <w:jc w:val="center"/>
      </w:pPr>
    </w:p>
    <w:p w:rsidR="00263FA2" w:rsidRDefault="00263FA2" w:rsidP="00051476">
      <w:pPr>
        <w:jc w:val="center"/>
      </w:pPr>
    </w:p>
    <w:p w:rsidR="00263FA2" w:rsidRDefault="00263FA2" w:rsidP="00051476">
      <w:pPr>
        <w:jc w:val="center"/>
      </w:pPr>
    </w:p>
    <w:p w:rsidR="00051476" w:rsidRPr="00C9014B" w:rsidRDefault="00051476" w:rsidP="00051476">
      <w:pPr>
        <w:jc w:val="center"/>
      </w:pPr>
      <w:r w:rsidRPr="00C9014B">
        <w:lastRenderedPageBreak/>
        <w:t>TABLE 2</w:t>
      </w:r>
    </w:p>
    <w:p w:rsidR="00051476" w:rsidRPr="00C9014B" w:rsidRDefault="00051476" w:rsidP="00051476">
      <w:pPr>
        <w:jc w:val="center"/>
      </w:pPr>
    </w:p>
    <w:p w:rsidR="00051476" w:rsidRPr="00C9014B" w:rsidRDefault="00051476" w:rsidP="00051476">
      <w:pPr>
        <w:spacing w:line="480" w:lineRule="auto"/>
        <w:jc w:val="center"/>
      </w:pPr>
      <w:r w:rsidRPr="00C9014B">
        <w:t>Components of Employee Safety Perceptions Measurement Tools</w:t>
      </w:r>
    </w:p>
    <w:tbl>
      <w:tblPr>
        <w:tblW w:w="8550" w:type="dxa"/>
        <w:tblInd w:w="-72" w:type="dxa"/>
        <w:tblLayout w:type="fixed"/>
        <w:tblLook w:val="01E0"/>
      </w:tblPr>
      <w:tblGrid>
        <w:gridCol w:w="4320"/>
        <w:gridCol w:w="990"/>
        <w:gridCol w:w="990"/>
        <w:gridCol w:w="990"/>
        <w:gridCol w:w="990"/>
        <w:gridCol w:w="270"/>
      </w:tblGrid>
      <w:tr w:rsidR="00051476" w:rsidRPr="00C9014B" w:rsidTr="00051476">
        <w:trPr>
          <w:cantSplit/>
          <w:trHeight w:val="2033"/>
        </w:trPr>
        <w:tc>
          <w:tcPr>
            <w:tcW w:w="4320" w:type="dxa"/>
            <w:tcBorders>
              <w:top w:val="single" w:sz="4" w:space="0" w:color="auto"/>
              <w:bottom w:val="single" w:sz="4" w:space="0" w:color="auto"/>
            </w:tcBorders>
            <w:vAlign w:val="bottom"/>
          </w:tcPr>
          <w:p w:rsidR="00051476" w:rsidRPr="00C9014B" w:rsidRDefault="00051476" w:rsidP="00051476">
            <w:pPr>
              <w:spacing w:line="276" w:lineRule="auto"/>
            </w:pPr>
            <w:r w:rsidRPr="00C9014B">
              <w:t>Dimension:</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 xml:space="preserve">Zohar (1980) </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Diaz and Cabrera (1997)</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Hayes, Perander, Smecko, and Trask(1998)</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Cox and Cheyne (2000)</w:t>
            </w:r>
          </w:p>
        </w:tc>
        <w:tc>
          <w:tcPr>
            <w:tcW w:w="270" w:type="dxa"/>
            <w:tcBorders>
              <w:top w:val="single" w:sz="4" w:space="0" w:color="auto"/>
              <w:bottom w:val="single" w:sz="4" w:space="0" w:color="auto"/>
            </w:tcBorders>
            <w:vAlign w:val="bottom"/>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tcBorders>
              <w:top w:val="single" w:sz="4" w:space="0" w:color="auto"/>
            </w:tcBorders>
            <w:vAlign w:val="bottom"/>
          </w:tcPr>
          <w:p w:rsidR="00051476" w:rsidRPr="00C9014B" w:rsidRDefault="00051476" w:rsidP="00051476">
            <w:pPr>
              <w:spacing w:line="480" w:lineRule="auto"/>
            </w:pPr>
            <w:r w:rsidRPr="00C9014B">
              <w:t>Management safety attitudes</w:t>
            </w: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tcBorders>
              <w:top w:val="single" w:sz="4" w:space="0" w:color="auto"/>
            </w:tcBorders>
            <w:vAlign w:val="center"/>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vAlign w:val="center"/>
          </w:tcPr>
          <w:p w:rsidR="00051476" w:rsidRPr="00C9014B" w:rsidRDefault="00051476" w:rsidP="00051476">
            <w:pPr>
              <w:spacing w:line="480" w:lineRule="auto"/>
            </w:pPr>
            <w:r w:rsidRPr="00C9014B">
              <w:t>Supervisor safety attitudes</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675"/>
        </w:trPr>
        <w:tc>
          <w:tcPr>
            <w:tcW w:w="4320" w:type="dxa"/>
            <w:vAlign w:val="center"/>
          </w:tcPr>
          <w:p w:rsidR="00051476" w:rsidRPr="00C9014B" w:rsidRDefault="00051476" w:rsidP="00051476">
            <w:pPr>
              <w:spacing w:line="480" w:lineRule="auto"/>
            </w:pPr>
            <w:r w:rsidRPr="00C9014B">
              <w:t>Coworker safety attitudes</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20"/>
        </w:trPr>
        <w:tc>
          <w:tcPr>
            <w:tcW w:w="4320" w:type="dxa"/>
            <w:vAlign w:val="center"/>
          </w:tcPr>
          <w:p w:rsidR="00051476" w:rsidRPr="00C9014B" w:rsidRDefault="00051476" w:rsidP="00051476">
            <w:pPr>
              <w:spacing w:line="276" w:lineRule="auto"/>
            </w:pPr>
            <w:r w:rsidRPr="00C9014B">
              <w:t>Management safety communication</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20"/>
        </w:trPr>
        <w:tc>
          <w:tcPr>
            <w:tcW w:w="4320" w:type="dxa"/>
            <w:vAlign w:val="center"/>
          </w:tcPr>
          <w:p w:rsidR="00051476" w:rsidRPr="00C9014B" w:rsidRDefault="00051476" w:rsidP="00051476">
            <w:pPr>
              <w:spacing w:line="276" w:lineRule="auto"/>
            </w:pPr>
            <w:r w:rsidRPr="00C9014B">
              <w:t>Safety of work environment</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20"/>
        </w:trPr>
        <w:tc>
          <w:tcPr>
            <w:tcW w:w="4320" w:type="dxa"/>
            <w:vAlign w:val="center"/>
          </w:tcPr>
          <w:p w:rsidR="00051476" w:rsidRPr="00C9014B" w:rsidRDefault="00051476" w:rsidP="00051476">
            <w:pPr>
              <w:spacing w:line="276" w:lineRule="auto"/>
            </w:pPr>
            <w:r w:rsidRPr="00C9014B">
              <w:t>Employee safety satisfaction</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612"/>
        </w:trPr>
        <w:tc>
          <w:tcPr>
            <w:tcW w:w="4320" w:type="dxa"/>
            <w:vAlign w:val="center"/>
          </w:tcPr>
          <w:p w:rsidR="00051476" w:rsidRPr="00C9014B" w:rsidRDefault="00051476" w:rsidP="00051476">
            <w:pPr>
              <w:spacing w:line="276" w:lineRule="auto"/>
            </w:pPr>
            <w:r w:rsidRPr="00C9014B">
              <w:t>Organizational productivity vs. safety focus</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612"/>
        </w:trPr>
        <w:tc>
          <w:tcPr>
            <w:tcW w:w="4320" w:type="dxa"/>
            <w:tcBorders>
              <w:bottom w:val="single" w:sz="8" w:space="0" w:color="000000"/>
            </w:tcBorders>
            <w:vAlign w:val="center"/>
          </w:tcPr>
          <w:p w:rsidR="00051476" w:rsidRPr="00C9014B" w:rsidRDefault="00051476" w:rsidP="00051476">
            <w:pPr>
              <w:spacing w:line="276" w:lineRule="auto"/>
            </w:pPr>
            <w:r w:rsidRPr="00C9014B">
              <w:t>Importance of safety personnel</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p>
        </w:tc>
        <w:tc>
          <w:tcPr>
            <w:tcW w:w="270" w:type="dxa"/>
            <w:vAlign w:val="center"/>
          </w:tcPr>
          <w:p w:rsidR="00051476" w:rsidRPr="00C9014B" w:rsidRDefault="00051476" w:rsidP="00051476">
            <w:pPr>
              <w:spacing w:line="276" w:lineRule="auto"/>
              <w:rPr>
                <w:sz w:val="20"/>
                <w:szCs w:val="20"/>
              </w:rPr>
            </w:pPr>
          </w:p>
        </w:tc>
      </w:tr>
    </w:tbl>
    <w:p w:rsidR="00EB30D4" w:rsidRDefault="00EB30D4" w:rsidP="008A184B">
      <w:pPr>
        <w:spacing w:line="480" w:lineRule="auto"/>
        <w:jc w:val="center"/>
      </w:pPr>
    </w:p>
    <w:p w:rsidR="00AD3368" w:rsidRPr="00F00A3C" w:rsidRDefault="00AD3368" w:rsidP="008A184B">
      <w:pPr>
        <w:spacing w:line="480" w:lineRule="auto"/>
        <w:jc w:val="center"/>
      </w:pPr>
    </w:p>
    <w:p w:rsidR="00AB301B" w:rsidRPr="00BC4F27" w:rsidRDefault="00AB301B" w:rsidP="00AB301B">
      <w:pPr>
        <w:spacing w:line="480" w:lineRule="auto"/>
        <w:rPr>
          <w:b/>
        </w:rPr>
      </w:pPr>
      <w:r>
        <w:rPr>
          <w:b/>
        </w:rPr>
        <w:t>N</w:t>
      </w:r>
      <w:r w:rsidRPr="00BC4F27">
        <w:rPr>
          <w:b/>
        </w:rPr>
        <w:t>eed</w:t>
      </w:r>
      <w:r>
        <w:rPr>
          <w:b/>
        </w:rPr>
        <w:t>s</w:t>
      </w:r>
      <w:r w:rsidRPr="00BC4F27">
        <w:rPr>
          <w:b/>
        </w:rPr>
        <w:t xml:space="preserve"> </w:t>
      </w:r>
      <w:r>
        <w:rPr>
          <w:b/>
        </w:rPr>
        <w:t>i</w:t>
      </w:r>
      <w:r w:rsidRPr="00BC4F27">
        <w:rPr>
          <w:b/>
        </w:rPr>
        <w:t xml:space="preserve">n </w:t>
      </w:r>
      <w:r>
        <w:rPr>
          <w:b/>
        </w:rPr>
        <w:t>F</w:t>
      </w:r>
      <w:r w:rsidRPr="00BC4F27">
        <w:rPr>
          <w:b/>
        </w:rPr>
        <w:t xml:space="preserve">uture </w:t>
      </w:r>
      <w:r>
        <w:rPr>
          <w:b/>
        </w:rPr>
        <w:t>R</w:t>
      </w:r>
      <w:r w:rsidRPr="00BC4F27">
        <w:rPr>
          <w:b/>
        </w:rPr>
        <w:t xml:space="preserve">esearch on </w:t>
      </w:r>
      <w:r>
        <w:rPr>
          <w:b/>
        </w:rPr>
        <w:t>O</w:t>
      </w:r>
      <w:r w:rsidRPr="00BC4F27">
        <w:rPr>
          <w:b/>
        </w:rPr>
        <w:t xml:space="preserve">rganizational </w:t>
      </w:r>
      <w:r>
        <w:rPr>
          <w:b/>
        </w:rPr>
        <w:t>E</w:t>
      </w:r>
      <w:r w:rsidRPr="00BC4F27">
        <w:rPr>
          <w:b/>
        </w:rPr>
        <w:t>thics</w:t>
      </w:r>
      <w:r>
        <w:rPr>
          <w:b/>
        </w:rPr>
        <w:t xml:space="preserve"> and Safety</w:t>
      </w:r>
    </w:p>
    <w:p w:rsidR="00AB301B" w:rsidRDefault="00AB301B" w:rsidP="00AB301B">
      <w:pPr>
        <w:spacing w:line="480" w:lineRule="auto"/>
        <w:ind w:firstLine="720"/>
      </w:pPr>
      <w:r>
        <w:t>Although this review has outlined multiple research tools that may be used to assess safety and ethics, the small amount of resultant empirical investigations making use of these tools is a testament to the inconsistencies between the tools and lack of clarity regarding the capabilities of each. It is also possible that o</w:t>
      </w:r>
      <w:r w:rsidRPr="00236649">
        <w:t>rganizational</w:t>
      </w:r>
      <w:r>
        <w:t xml:space="preserve"> leaders may fear negative feedback </w:t>
      </w:r>
      <w:r>
        <w:lastRenderedPageBreak/>
        <w:t>from ethics or safety assessments, thus limiting the publication of applications of these scales.  Findings of deficiencies in either ethics or safety practices in an organization can reflect poorly on management which may discourage many organizations from assessment.  A major goal of the current review was to illustrate overlap and disparities in the research.  Likewise, many of the instruments have been developed for particular and unique samples and thus have unique properties as a result of the de</w:t>
      </w:r>
      <w:r w:rsidR="00043E34">
        <w:t>velopment sample’s uniqueness.</w:t>
      </w:r>
      <w:r w:rsidR="003D6829">
        <w:t xml:space="preserve">  Due to the concept of differential association discussed above, these scales may not be suited for application in certain organizational settings</w:t>
      </w:r>
      <w:r w:rsidR="00AD3368">
        <w:t>, as variations in differential association between organizations can undermine the applicability of instruments in certain organizational environments</w:t>
      </w:r>
      <w:r w:rsidR="003D6829">
        <w:t>.</w:t>
      </w:r>
    </w:p>
    <w:p w:rsidR="00AB301B" w:rsidRDefault="00AB301B" w:rsidP="00AB301B">
      <w:pPr>
        <w:spacing w:line="480" w:lineRule="auto"/>
        <w:ind w:firstLine="720"/>
      </w:pPr>
      <w:r>
        <w:t>This scale development uses multi-cultural, multi-organizational international samples to promote applicability of the resultant instrument to a diverse audience.  I do not, however, intend that these samples be generalizable to all segments of the population.  As mentioned above in the discussion of differential association, ethics research is particularly sensitive to the value systems and cultures of the individuals and organizations at which scales are developed.  Unlike past ethics scales, the current scale development process uses organizations that have safety-related environments; that is, all organizations and industries involved must include safety-related issues as a daily concern.  This focus on safety-related organizations for this ethics scale development is designed to more fully understand the unique aspects of organizational ethics that may emerge in a unique safety-related work environment.</w:t>
      </w:r>
    </w:p>
    <w:p w:rsidR="00AB301B" w:rsidRDefault="00AB301B" w:rsidP="00AB301B">
      <w:pPr>
        <w:spacing w:line="480" w:lineRule="auto"/>
        <w:ind w:firstLine="720"/>
      </w:pPr>
      <w:r w:rsidRPr="00856EB5">
        <w:t xml:space="preserve">In </w:t>
      </w:r>
      <w:r>
        <w:t>a</w:t>
      </w:r>
      <w:r w:rsidRPr="00856EB5">
        <w:t xml:space="preserve"> series of empirical </w:t>
      </w:r>
      <w:r>
        <w:t>field investigations</w:t>
      </w:r>
      <w:r w:rsidRPr="00856EB5">
        <w:t xml:space="preserve"> </w:t>
      </w:r>
      <w:r>
        <w:t>conducted and described in this dissertation</w:t>
      </w:r>
      <w:r w:rsidRPr="00856EB5">
        <w:t xml:space="preserve">, qualitative and quantitative </w:t>
      </w:r>
      <w:r>
        <w:t>data illustrate that an organization’s safety-related treatment of employees can be a critical component of employee ethics perceptions.</w:t>
      </w:r>
      <w:r w:rsidRPr="009078E8">
        <w:t xml:space="preserve"> </w:t>
      </w:r>
      <w:r>
        <w:t xml:space="preserve"> As a result of the studies, I</w:t>
      </w:r>
      <w:r w:rsidRPr="00400534">
        <w:t xml:space="preserve"> argue that the concepts of organizational safety and organizational ethics are integrally </w:t>
      </w:r>
      <w:r w:rsidRPr="00400534">
        <w:lastRenderedPageBreak/>
        <w:t xml:space="preserve">related, and that ethics and safety cannot always be considered as </w:t>
      </w:r>
      <w:r>
        <w:t>theoretically distinct</w:t>
      </w:r>
      <w:r w:rsidRPr="00400534">
        <w:t xml:space="preserve"> constructs.</w:t>
      </w:r>
    </w:p>
    <w:p w:rsidR="00AB301B" w:rsidRDefault="00703E69" w:rsidP="00AB301B">
      <w:pPr>
        <w:spacing w:line="480" w:lineRule="auto"/>
        <w:ind w:firstLine="720"/>
        <w:rPr>
          <w:b/>
        </w:rPr>
      </w:pPr>
      <w:r>
        <w:rPr>
          <w:b/>
        </w:rPr>
        <w:t xml:space="preserve">Development of an Ethics </w:t>
      </w:r>
      <w:r w:rsidR="00AB301B">
        <w:rPr>
          <w:b/>
        </w:rPr>
        <w:t>Safety Scal</w:t>
      </w:r>
      <w:r w:rsidR="00043E34">
        <w:rPr>
          <w:b/>
        </w:rPr>
        <w:t>e:  Six Empirical Field Studies</w:t>
      </w:r>
    </w:p>
    <w:p w:rsidR="00AB301B" w:rsidRDefault="00AB301B" w:rsidP="00AB301B">
      <w:pPr>
        <w:spacing w:line="480" w:lineRule="auto"/>
      </w:pPr>
      <w:r>
        <w:tab/>
        <w:t xml:space="preserve">Five empirical field studies were conducted at eight North American and European locations of a multi-national petroleum drilling organization, as well as, at two locations of a </w:t>
      </w:r>
      <w:r w:rsidRPr="00C9014B">
        <w:t>southeastern U.S. port</w:t>
      </w:r>
      <w:r>
        <w:t xml:space="preserve"> authority. In addition,</w:t>
      </w:r>
      <w:r w:rsidRPr="009078E8">
        <w:t xml:space="preserve"> </w:t>
      </w:r>
      <w:r>
        <w:t xml:space="preserve">a web survey (Study 6) was conducted with a U.S.-based sample predominantly composed of mining and manufacturing employees.  Because of the differences in the few published scales described above, the development of the Ethics Safety Scale </w:t>
      </w:r>
      <w:r w:rsidRPr="00900F1E">
        <w:t xml:space="preserve">warranted the inclusion of an inductive technique, to develop the content domain rather than a completely deductive approach (Hinkin, 1998).  An inductive approach to item generation involves asking a sample of respondents to provide a description of observed critical incidents of unethical behaviors by company employees (Hinkin, 1998).  </w:t>
      </w:r>
      <w:r>
        <w:t>The remaining five empirical studies employed quantitative methodologies in the scale development.</w:t>
      </w:r>
    </w:p>
    <w:p w:rsidR="00AB301B" w:rsidRDefault="00AB301B" w:rsidP="00AB301B">
      <w:pPr>
        <w:spacing w:line="480" w:lineRule="auto"/>
      </w:pPr>
      <w:r>
        <w:rPr>
          <w:b/>
        </w:rPr>
        <w:t xml:space="preserve">Studies 1 – 4:  </w:t>
      </w:r>
      <w:r w:rsidRPr="005F6454">
        <w:rPr>
          <w:b/>
        </w:rPr>
        <w:t>Organization</w:t>
      </w:r>
      <w:r>
        <w:t xml:space="preserve"> </w:t>
      </w:r>
      <w:r w:rsidRPr="00187BFE">
        <w:rPr>
          <w:b/>
        </w:rPr>
        <w:t>One</w:t>
      </w:r>
    </w:p>
    <w:p w:rsidR="00AB301B" w:rsidRDefault="00AB301B" w:rsidP="00AB301B">
      <w:pPr>
        <w:spacing w:line="480" w:lineRule="auto"/>
        <w:ind w:firstLine="720"/>
      </w:pPr>
      <w:r w:rsidRPr="00F00A3C">
        <w:t xml:space="preserve">The </w:t>
      </w:r>
      <w:r>
        <w:t xml:space="preserve">first organization, Organization One, which permitted the first four empirical studies to be conducted, employs </w:t>
      </w:r>
      <w:r w:rsidRPr="00F00A3C">
        <w:t xml:space="preserve">over 80,000 employees </w:t>
      </w:r>
      <w:r>
        <w:t xml:space="preserve">at its </w:t>
      </w:r>
      <w:r w:rsidRPr="00F00A3C">
        <w:t>operations in over 80 countries</w:t>
      </w:r>
      <w:r>
        <w:t>.  The organization prides itself on its diversity among employees worldwide, and all employees enrolled in the management program are required to participate in global job rotation assignments</w:t>
      </w:r>
      <w:r w:rsidRPr="00F00A3C">
        <w:t xml:space="preserve">.  </w:t>
      </w:r>
      <w:r>
        <w:t xml:space="preserve">This organization works with a majority of the world’s largest petroleum companies, performing specialized services, such as, seismic processing, well testing, directional drilling, and well consulting among other activities. Due to the potentially dangerous nature of the work, the organization spends a significant percentage of its operating budget on safety programs.  Every location has a trained safety officer, and the organization is considered a leader </w:t>
      </w:r>
      <w:r>
        <w:lastRenderedPageBreak/>
        <w:t>in safety in its industry.  One of the major reasons the organization chose to be involved in the current study was to continue the organizational learnin</w:t>
      </w:r>
      <w:r w:rsidR="00043E34">
        <w:t>g process in regard to safety.</w:t>
      </w:r>
    </w:p>
    <w:p w:rsidR="00AB301B" w:rsidRDefault="00AB301B" w:rsidP="00AB301B">
      <w:pPr>
        <w:spacing w:line="480" w:lineRule="auto"/>
        <w:rPr>
          <w:b/>
        </w:rPr>
      </w:pPr>
      <w:r>
        <w:rPr>
          <w:b/>
        </w:rPr>
        <w:t>Study 1: Qualitative Domain Assessment</w:t>
      </w:r>
    </w:p>
    <w:p w:rsidR="00AB301B" w:rsidRPr="005B355B" w:rsidRDefault="00AB301B" w:rsidP="00AB301B">
      <w:pPr>
        <w:spacing w:line="480" w:lineRule="auto"/>
      </w:pPr>
      <w:r>
        <w:rPr>
          <w:b/>
        </w:rPr>
        <w:tab/>
      </w:r>
      <w:r>
        <w:t>The purpose of Study 1 was to assess the range of employee perceptions in regard to ethics-related behaviors within their organization.  These employees were asked general questions about ethics to determine what actually mattered to employees in regards to ethics.  Specific questions were not included in order to avoid leading or influencing the data with researcher bias or a priori bias related to previous related research.  As discussed below, however, safety-related issues emerged as a major part of the set of employee responses to these ethics questions.</w:t>
      </w:r>
    </w:p>
    <w:p w:rsidR="00AB301B" w:rsidRPr="0095613C" w:rsidRDefault="00AB301B" w:rsidP="00AB301B">
      <w:pPr>
        <w:spacing w:line="480" w:lineRule="auto"/>
        <w:ind w:firstLine="720"/>
        <w:rPr>
          <w:i/>
        </w:rPr>
      </w:pPr>
      <w:r w:rsidRPr="004B005E">
        <w:rPr>
          <w:i/>
        </w:rPr>
        <w:t>Organizational context.</w:t>
      </w:r>
      <w:r w:rsidRPr="00766DDC">
        <w:t xml:space="preserve"> </w:t>
      </w:r>
      <w:r>
        <w:t>Interviews were conducted with 48 employees at a southeastern U.S. location of Organization One. Participants included mechanical staff, administrative staff, engineers, technical personnel, line managers, middle managers, and upper managers, and were chosen randomly from a list of all employees working at the location. The particular location was chosen due to its diverse workforce, with a majority of employees either having been from or having worked in a different part of the world pri</w:t>
      </w:r>
      <w:r w:rsidR="00043E34">
        <w:t>or to their current assignment.</w:t>
      </w:r>
    </w:p>
    <w:p w:rsidR="00AB301B" w:rsidRDefault="00AB301B" w:rsidP="00AB301B">
      <w:pPr>
        <w:spacing w:line="480" w:lineRule="auto"/>
        <w:ind w:firstLine="720"/>
      </w:pPr>
      <w:r>
        <w:rPr>
          <w:i/>
        </w:rPr>
        <w:t xml:space="preserve">Procedure. </w:t>
      </w:r>
      <w:r>
        <w:t>Participants were asked a series of broad, open-ended questions about ethics.  The interviews were semi-structured and included three open-ended questions.</w:t>
      </w:r>
      <w:r w:rsidRPr="007A565F">
        <w:t xml:space="preserve"> </w:t>
      </w:r>
      <w:r>
        <w:t xml:space="preserve">Participants were asked to recount critical incidents related to each of the following questions: (a) “Have you ever observed a coworker in an activity you thought was unethical?” (b) “Have you ever observed a supervisor in an activity you thought was unethical?” and, (c) “Have you ever felt pressure at work to behave in a way that you felt was not ethical?”  All participants were given a confidentiality assurance statement.  Additionally, clarification was given if employees were </w:t>
      </w:r>
      <w:r>
        <w:lastRenderedPageBreak/>
        <w:t xml:space="preserve">unsure about what was meant by </w:t>
      </w:r>
      <w:r w:rsidRPr="00891D25">
        <w:rPr>
          <w:i/>
        </w:rPr>
        <w:t>ethical</w:t>
      </w:r>
      <w:r>
        <w:rPr>
          <w:i/>
        </w:rPr>
        <w:t xml:space="preserve">.  </w:t>
      </w:r>
      <w:r>
        <w:t>For instance, many employees were unsure as to whether “ethical” referred to the perspective of company rules or the perspective of employees.  Since the positive rather than normative approach was being used, employees were directed to respond based on their own perceptions of right and wrong. This critical incident approach to construct validity was consistent with guidelines expressed in Buss and Craik’s (1983) Act Frequency Analysis in that participants nominated acts and specific behaviors related to their perceptions of ethics in their organization.  Oral responses were recorded using pen and paper</w:t>
      </w:r>
      <w:r w:rsidRPr="00ED1B68">
        <w:t xml:space="preserve"> </w:t>
      </w:r>
      <w:r>
        <w:t>by the interviewer.  Interviews took place in a private room at a regional dispatch facility.  The average time for</w:t>
      </w:r>
      <w:r w:rsidR="00043E34">
        <w:t xml:space="preserve"> each interview was 15 minutes.</w:t>
      </w:r>
    </w:p>
    <w:p w:rsidR="00AB301B" w:rsidRDefault="00AB301B" w:rsidP="00AB301B">
      <w:pPr>
        <w:spacing w:line="480" w:lineRule="auto"/>
        <w:ind w:firstLine="720"/>
      </w:pPr>
      <w:r>
        <w:t>A content analysis of the interviewee responses was conducted to identify categories of behaviors related to ethics.  In the first step, statements were removed that did not pertain to ethics. In the second step, the researcher used emergent theme analysis to group the remaining statements into themed categories.  Subsequently, another organizational research professional familiar with the organization but not with the particular data set independently identified themes and grouped the statements into the categories.  The third step involved determining the extent of agreement between the researcher and analyst in developing the categories and assigning the stat</w:t>
      </w:r>
      <w:r w:rsidR="00043E34">
        <w:t>ements to the theme categories.</w:t>
      </w:r>
    </w:p>
    <w:p w:rsidR="00AB301B" w:rsidRDefault="00AB301B" w:rsidP="00AB301B">
      <w:pPr>
        <w:spacing w:line="480" w:lineRule="auto"/>
        <w:ind w:firstLine="720"/>
      </w:pPr>
      <w:r w:rsidRPr="00FF068A">
        <w:rPr>
          <w:i/>
        </w:rPr>
        <w:t>Results.</w:t>
      </w:r>
      <w:r>
        <w:t xml:space="preserve">  In total, 191 separate statements regarding employee perceptions of behaviors were recorded from the interviews with the 48 employees.  Exactly 152 statements were concerned with ethics.   Two raters, both having extensive experience in organizational research, particularly in the target industries included in this study, independently sorted the 152 statements into categories based on similarity.  Both raters identified the same six categories of ethics-related statements from the set. Both raters grouped all 152 statements, which represented </w:t>
      </w:r>
      <w:r>
        <w:lastRenderedPageBreak/>
        <w:t>aspects of organizational ethics perceptions from the sample into the six categories, with statements not agreed upon between raters being removed from consideration. Krippendorff’s alpha was calculated to be equal to .88 (Krippendorff, 2004; Weber, 1985).</w:t>
      </w:r>
      <w:r w:rsidRPr="00444DEF">
        <w:t xml:space="preserve">   Krippendorff’s alpha is regularly used in the area of content analysis</w:t>
      </w:r>
      <w:r w:rsidRPr="008A6BD3">
        <w:t xml:space="preserve"> (Armenakis, Harris, Cole, Filmer, &amp; Self, 2007; Goodman &amp; Ramanujam, 2012; Short, Broberg, Cogliser, &amp; Brigham, 2012)</w:t>
      </w:r>
      <w:r w:rsidRPr="00444DEF">
        <w:t xml:space="preserve"> and measures the extent of agreement </w:t>
      </w:r>
      <w:r w:rsidRPr="008A6BD3">
        <w:t>between two or more observers or coders</w:t>
      </w:r>
      <w:r w:rsidRPr="00444DEF">
        <w:t xml:space="preserve">.  Krippendorff’s alpha is desirable due to </w:t>
      </w:r>
      <w:r w:rsidRPr="008A6BD3">
        <w:t xml:space="preserve">its generalizability across measures, usability with any number of raters, and high reliability (Hayes </w:t>
      </w:r>
      <w:r>
        <w:t>&amp;</w:t>
      </w:r>
      <w:r w:rsidRPr="008A6BD3">
        <w:t xml:space="preserve"> Krippendorff, 2007). Krippendorff’s alpha has been cited as desirable in comparison to alternative measures of agreement such as percent agreement, Bennett’s, Scott’s Pi, and Fleiss’s K.  This is primarily due to the fact that Krippendorff’s alpha is the only </w:t>
      </w:r>
      <w:r>
        <w:t>procedure</w:t>
      </w:r>
      <w:r w:rsidRPr="008A6BD3">
        <w:t xml:space="preserve"> that satisfies all the conditions of agreement between raters, grounding in the distribution of categories used by observers, numerical interpretability between at least two points of a reliability scale, appropriateness to various levels of data measurement, and computable sampling behavior (Hayes &amp; Krippendorff, 2007).</w:t>
      </w:r>
      <w:r w:rsidRPr="00444DEF">
        <w:t xml:space="preserve">  </w:t>
      </w:r>
      <w:r>
        <w:t>The categories were (a) Dishonesty, (b) Favoritism, (c) Endangering Employees, (d) Whistleblower Retaliation, (e) Management Neglecting Responsibility, and (f) Management Rule-Breaking.  Each category contained between 13 and 29 statements.  Sample statements are included in Table 3.</w:t>
      </w:r>
    </w:p>
    <w:p w:rsidR="00927A5B" w:rsidRDefault="00927A5B" w:rsidP="00AB301B">
      <w:pPr>
        <w:spacing w:line="480" w:lineRule="auto"/>
        <w:ind w:firstLine="720"/>
      </w:pPr>
    </w:p>
    <w:p w:rsidR="00AD3368" w:rsidRDefault="00AD3368" w:rsidP="00AB301B">
      <w:pPr>
        <w:spacing w:line="480" w:lineRule="auto"/>
        <w:ind w:firstLine="720"/>
      </w:pPr>
    </w:p>
    <w:p w:rsidR="00AD3368" w:rsidRDefault="00AD3368" w:rsidP="00AB301B">
      <w:pPr>
        <w:spacing w:line="480" w:lineRule="auto"/>
        <w:ind w:firstLine="720"/>
      </w:pPr>
    </w:p>
    <w:p w:rsidR="00AD3368" w:rsidRDefault="00AD3368" w:rsidP="00AB301B">
      <w:pPr>
        <w:spacing w:line="480" w:lineRule="auto"/>
        <w:ind w:firstLine="720"/>
      </w:pPr>
    </w:p>
    <w:p w:rsidR="00AD3368" w:rsidRDefault="00AD3368" w:rsidP="00AB301B">
      <w:pPr>
        <w:spacing w:line="480" w:lineRule="auto"/>
        <w:ind w:firstLine="720"/>
      </w:pPr>
    </w:p>
    <w:p w:rsidR="00927A5B" w:rsidRDefault="00927A5B" w:rsidP="00AB301B">
      <w:pPr>
        <w:spacing w:line="480" w:lineRule="auto"/>
        <w:ind w:firstLine="720"/>
      </w:pPr>
    </w:p>
    <w:p w:rsidR="00051476" w:rsidRPr="00C9014B" w:rsidRDefault="00051476" w:rsidP="00051476">
      <w:pPr>
        <w:jc w:val="center"/>
      </w:pPr>
      <w:r w:rsidRPr="00C9014B">
        <w:lastRenderedPageBreak/>
        <w:t>TABLE 3</w:t>
      </w:r>
    </w:p>
    <w:p w:rsidR="00051476" w:rsidRPr="00C9014B" w:rsidRDefault="00051476" w:rsidP="00051476">
      <w:pPr>
        <w:jc w:val="center"/>
      </w:pPr>
    </w:p>
    <w:p w:rsidR="00051476" w:rsidRPr="00C9014B" w:rsidRDefault="00051476" w:rsidP="00051476">
      <w:pPr>
        <w:spacing w:line="480" w:lineRule="auto"/>
        <w:jc w:val="center"/>
      </w:pPr>
      <w:r w:rsidRPr="00C9014B">
        <w:t>Statements from Qualitative Interviews Sorted by Theme</w:t>
      </w:r>
    </w:p>
    <w:tbl>
      <w:tblPr>
        <w:tblW w:w="0" w:type="auto"/>
        <w:tblBorders>
          <w:top w:val="single" w:sz="4" w:space="0" w:color="000000"/>
          <w:bottom w:val="single" w:sz="4" w:space="0" w:color="000000"/>
          <w:insideH w:val="single" w:sz="4" w:space="0" w:color="000000"/>
          <w:insideV w:val="single" w:sz="4" w:space="0" w:color="000000"/>
        </w:tblBorders>
        <w:tblLayout w:type="fixed"/>
        <w:tblLook w:val="00A0"/>
      </w:tblPr>
      <w:tblGrid>
        <w:gridCol w:w="1548"/>
        <w:gridCol w:w="6995"/>
      </w:tblGrid>
      <w:tr w:rsidR="00051476" w:rsidRPr="00C9014B" w:rsidTr="00051476">
        <w:tc>
          <w:tcPr>
            <w:tcW w:w="1548" w:type="dxa"/>
            <w:tcBorders>
              <w:right w:val="nil"/>
            </w:tcBorders>
            <w:vAlign w:val="bottom"/>
          </w:tcPr>
          <w:p w:rsidR="00051476" w:rsidRPr="00C9014B" w:rsidRDefault="00051476" w:rsidP="00051476">
            <w:pPr>
              <w:rPr>
                <w:color w:val="000000"/>
              </w:rPr>
            </w:pPr>
            <w:r w:rsidRPr="00C9014B">
              <w:rPr>
                <w:color w:val="000000"/>
                <w:sz w:val="22"/>
                <w:szCs w:val="22"/>
              </w:rPr>
              <w:t>Theme</w:t>
            </w:r>
          </w:p>
        </w:tc>
        <w:tc>
          <w:tcPr>
            <w:tcW w:w="6995" w:type="dxa"/>
            <w:tcBorders>
              <w:left w:val="nil"/>
            </w:tcBorders>
            <w:vAlign w:val="bottom"/>
          </w:tcPr>
          <w:p w:rsidR="00051476" w:rsidRPr="00C9014B" w:rsidRDefault="00051476" w:rsidP="00051476">
            <w:pPr>
              <w:rPr>
                <w:color w:val="000000"/>
              </w:rPr>
            </w:pPr>
            <w:r w:rsidRPr="00C9014B">
              <w:rPr>
                <w:color w:val="000000"/>
                <w:sz w:val="22"/>
                <w:szCs w:val="22"/>
              </w:rPr>
              <w:t xml:space="preserve">          Statement</w:t>
            </w:r>
          </w:p>
        </w:tc>
      </w:tr>
      <w:tr w:rsidR="00051476" w:rsidRPr="00C9014B" w:rsidTr="00051476">
        <w:tc>
          <w:tcPr>
            <w:tcW w:w="1548" w:type="dxa"/>
            <w:tcBorders>
              <w:bottom w:val="nil"/>
              <w:right w:val="nil"/>
            </w:tcBorders>
          </w:tcPr>
          <w:p w:rsidR="00051476" w:rsidRPr="00C9014B" w:rsidRDefault="00051476" w:rsidP="00051476">
            <w:pPr>
              <w:rPr>
                <w:color w:val="000000"/>
              </w:rPr>
            </w:pPr>
            <w:r w:rsidRPr="00C9014B">
              <w:rPr>
                <w:color w:val="000000"/>
                <w:sz w:val="22"/>
                <w:szCs w:val="22"/>
              </w:rPr>
              <w:t>Dishonesty</w:t>
            </w:r>
          </w:p>
        </w:tc>
        <w:tc>
          <w:tcPr>
            <w:tcW w:w="6995" w:type="dxa"/>
            <w:tcBorders>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I have been asked to lie to a customer about what was available in inventory from us.  I had to mislead the client about our assets.  My supervisor would have been upset if I didn't.</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 xml:space="preserve"> Sometimes, management lies to cover up problems.</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 xml:space="preserve"> Sometimes we are pressured to misrepresent things to clients.</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 xml:space="preserve"> I was asked to express things in a certain way that was not completely truthful.  We tell employees and clients certain things to avoid dilemmas.  If you have a better or longer relationship with a client, it is easier to be honest.  With new clients you could lose them so you have to say certain things to keep the client.</w:t>
            </w:r>
          </w:p>
        </w:tc>
      </w:tr>
      <w:tr w:rsidR="00051476" w:rsidRPr="00C9014B" w:rsidTr="00051476">
        <w:tc>
          <w:tcPr>
            <w:tcW w:w="1548" w:type="dxa"/>
            <w:tcBorders>
              <w:top w:val="nil"/>
              <w:right w:val="nil"/>
            </w:tcBorders>
          </w:tcPr>
          <w:p w:rsidR="00051476" w:rsidRPr="00C9014B" w:rsidRDefault="00051476" w:rsidP="00051476">
            <w:pPr>
              <w:rPr>
                <w:color w:val="000000"/>
              </w:rPr>
            </w:pPr>
          </w:p>
        </w:tc>
        <w:tc>
          <w:tcPr>
            <w:tcW w:w="6995" w:type="dxa"/>
            <w:tcBorders>
              <w:top w:val="nil"/>
              <w:left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We always have an "official" story that we have to agree on before we go talk to a client, so we all tell the client a similar story.</w:t>
            </w:r>
          </w:p>
        </w:tc>
      </w:tr>
      <w:tr w:rsidR="00051476" w:rsidRPr="00C9014B" w:rsidTr="00051476">
        <w:tc>
          <w:tcPr>
            <w:tcW w:w="1548" w:type="dxa"/>
            <w:tcBorders>
              <w:bottom w:val="nil"/>
              <w:right w:val="nil"/>
            </w:tcBorders>
          </w:tcPr>
          <w:p w:rsidR="00051476" w:rsidRPr="00C9014B" w:rsidRDefault="00051476" w:rsidP="00051476">
            <w:pPr>
              <w:rPr>
                <w:color w:val="000000"/>
              </w:rPr>
            </w:pPr>
            <w:r w:rsidRPr="00C9014B">
              <w:rPr>
                <w:color w:val="000000"/>
                <w:sz w:val="22"/>
                <w:szCs w:val="22"/>
              </w:rPr>
              <w:t xml:space="preserve">Favoritism </w:t>
            </w:r>
          </w:p>
        </w:tc>
        <w:tc>
          <w:tcPr>
            <w:tcW w:w="6995" w:type="dxa"/>
            <w:tcBorders>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My manager is unfair with scheduling and plays favorites.</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Sometimes there is favoritism, people getting unfair treatment because they knew someone.</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Sometimes I feel like my opinions are not as important as others because of the section I work in.  Other areas are treated as more important.</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There is preferential treatment to certain staff</w:t>
            </w:r>
            <w:r w:rsidR="004D311D">
              <w:rPr>
                <w:color w:val="000000"/>
                <w:sz w:val="22"/>
                <w:szCs w:val="22"/>
              </w:rPr>
              <w:t>.</w:t>
            </w:r>
          </w:p>
        </w:tc>
      </w:tr>
      <w:tr w:rsidR="00051476" w:rsidRPr="00C9014B" w:rsidTr="00051476">
        <w:tc>
          <w:tcPr>
            <w:tcW w:w="1548" w:type="dxa"/>
            <w:tcBorders>
              <w:top w:val="nil"/>
              <w:right w:val="nil"/>
            </w:tcBorders>
          </w:tcPr>
          <w:p w:rsidR="00051476" w:rsidRPr="00C9014B" w:rsidRDefault="00051476" w:rsidP="00051476">
            <w:pPr>
              <w:rPr>
                <w:color w:val="000000"/>
              </w:rPr>
            </w:pPr>
          </w:p>
        </w:tc>
        <w:tc>
          <w:tcPr>
            <w:tcW w:w="6995" w:type="dxa"/>
            <w:tcBorders>
              <w:top w:val="nil"/>
              <w:left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There is a double standard with managers treating some employees differently than other.</w:t>
            </w:r>
          </w:p>
        </w:tc>
      </w:tr>
      <w:tr w:rsidR="00051476" w:rsidRPr="00C9014B" w:rsidTr="00051476">
        <w:tc>
          <w:tcPr>
            <w:tcW w:w="1548" w:type="dxa"/>
            <w:tcBorders>
              <w:bottom w:val="nil"/>
              <w:right w:val="nil"/>
            </w:tcBorders>
          </w:tcPr>
          <w:p w:rsidR="00051476" w:rsidRPr="00C9014B" w:rsidRDefault="00051476" w:rsidP="00051476">
            <w:pPr>
              <w:rPr>
                <w:color w:val="000000"/>
              </w:rPr>
            </w:pPr>
            <w:r w:rsidRPr="00C9014B">
              <w:rPr>
                <w:color w:val="000000"/>
                <w:sz w:val="22"/>
                <w:szCs w:val="22"/>
              </w:rPr>
              <w:t>Whistleblower Retaliation</w:t>
            </w:r>
          </w:p>
        </w:tc>
        <w:tc>
          <w:tcPr>
            <w:tcW w:w="6995" w:type="dxa"/>
            <w:tcBorders>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Most people here don't really think the ethics hotline is safe and anonymous.</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People don't always report safety issues because they fear they will lose their job if they stir trouble.  I think this is even more of a problem now because of the economy being so bad that they wouldn't be able to find another job.</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I feel I can't talk in safety meetings because I will be demeaned.</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People bring up safety issues in meetings and then get laid off shortly after.</w:t>
            </w:r>
          </w:p>
        </w:tc>
      </w:tr>
      <w:tr w:rsidR="00051476" w:rsidRPr="00C9014B" w:rsidTr="00051476">
        <w:tc>
          <w:tcPr>
            <w:tcW w:w="1548" w:type="dxa"/>
            <w:tcBorders>
              <w:top w:val="nil"/>
              <w:right w:val="nil"/>
            </w:tcBorders>
          </w:tcPr>
          <w:p w:rsidR="00051476" w:rsidRPr="00C9014B" w:rsidRDefault="00051476" w:rsidP="00051476">
            <w:pPr>
              <w:rPr>
                <w:color w:val="000000"/>
              </w:rPr>
            </w:pPr>
          </w:p>
        </w:tc>
        <w:tc>
          <w:tcPr>
            <w:tcW w:w="6995" w:type="dxa"/>
            <w:tcBorders>
              <w:top w:val="nil"/>
              <w:left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 xml:space="preserve">I would not feel comfortable reporting ethics incidents because we would probably get in trouble. </w:t>
            </w:r>
          </w:p>
        </w:tc>
      </w:tr>
      <w:tr w:rsidR="00051476" w:rsidRPr="00C9014B" w:rsidTr="00051476">
        <w:tc>
          <w:tcPr>
            <w:tcW w:w="1548" w:type="dxa"/>
            <w:tcBorders>
              <w:bottom w:val="nil"/>
              <w:right w:val="nil"/>
            </w:tcBorders>
          </w:tcPr>
          <w:p w:rsidR="00051476" w:rsidRPr="00C9014B" w:rsidRDefault="00051476" w:rsidP="00051476">
            <w:pPr>
              <w:rPr>
                <w:color w:val="000000"/>
              </w:rPr>
            </w:pPr>
            <w:r w:rsidRPr="00C9014B">
              <w:rPr>
                <w:color w:val="000000"/>
                <w:sz w:val="22"/>
                <w:szCs w:val="22"/>
              </w:rPr>
              <w:t xml:space="preserve">Management Rule-breaking </w:t>
            </w:r>
          </w:p>
        </w:tc>
        <w:tc>
          <w:tcPr>
            <w:tcW w:w="6995" w:type="dxa"/>
            <w:tcBorders>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 xml:space="preserve">Management preaches that we should follow the safety rules, but when money is involved there is a double standard.  </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At the top of the pyramid, managers are very explicit about how things are supposed to be done</w:t>
            </w:r>
            <w:r w:rsidR="004D311D" w:rsidRPr="00C9014B">
              <w:rPr>
                <w:color w:val="000000"/>
                <w:sz w:val="22"/>
                <w:szCs w:val="22"/>
              </w:rPr>
              <w:t>, but</w:t>
            </w:r>
            <w:r w:rsidRPr="00C9014B">
              <w:rPr>
                <w:color w:val="000000"/>
                <w:sz w:val="22"/>
                <w:szCs w:val="22"/>
              </w:rPr>
              <w:t xml:space="preserve"> first line managers have pressure to do things according to the bottom line, not the rules.</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Managers don't always practice what they preach.  We are told to do things one way and they do things another.</w:t>
            </w:r>
          </w:p>
        </w:tc>
      </w:tr>
      <w:tr w:rsidR="00051476" w:rsidRPr="00C9014B" w:rsidTr="00051476">
        <w:tc>
          <w:tcPr>
            <w:tcW w:w="1548" w:type="dxa"/>
            <w:tcBorders>
              <w:top w:val="nil"/>
              <w:bottom w:val="nil"/>
              <w:right w:val="nil"/>
            </w:tcBorders>
          </w:tcPr>
          <w:p w:rsidR="00051476" w:rsidRPr="00C9014B" w:rsidRDefault="00051476" w:rsidP="00051476">
            <w:pPr>
              <w:rPr>
                <w:color w:val="000000"/>
              </w:rPr>
            </w:pPr>
          </w:p>
        </w:tc>
        <w:tc>
          <w:tcPr>
            <w:tcW w:w="6995" w:type="dxa"/>
            <w:tcBorders>
              <w:top w:val="nil"/>
              <w:left w:val="nil"/>
              <w:bottom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There is a double standard with managers following different rules than employees</w:t>
            </w:r>
            <w:r w:rsidR="004D311D">
              <w:rPr>
                <w:color w:val="000000"/>
                <w:sz w:val="22"/>
                <w:szCs w:val="22"/>
              </w:rPr>
              <w:t>.</w:t>
            </w:r>
          </w:p>
        </w:tc>
      </w:tr>
      <w:tr w:rsidR="00051476" w:rsidRPr="00C9014B" w:rsidTr="00051476">
        <w:tc>
          <w:tcPr>
            <w:tcW w:w="1548" w:type="dxa"/>
            <w:tcBorders>
              <w:top w:val="nil"/>
              <w:right w:val="nil"/>
            </w:tcBorders>
          </w:tcPr>
          <w:p w:rsidR="00051476" w:rsidRPr="00C9014B" w:rsidRDefault="00051476" w:rsidP="00051476">
            <w:pPr>
              <w:rPr>
                <w:color w:val="000000"/>
              </w:rPr>
            </w:pPr>
          </w:p>
        </w:tc>
        <w:tc>
          <w:tcPr>
            <w:tcW w:w="6995" w:type="dxa"/>
            <w:tcBorders>
              <w:top w:val="nil"/>
              <w:left w:val="nil"/>
            </w:tcBorders>
            <w:vAlign w:val="bottom"/>
          </w:tcPr>
          <w:p w:rsidR="00051476" w:rsidRPr="00C9014B" w:rsidRDefault="00051476" w:rsidP="00051476">
            <w:pPr>
              <w:pStyle w:val="ListParagraph"/>
              <w:numPr>
                <w:ilvl w:val="0"/>
                <w:numId w:val="5"/>
              </w:numPr>
              <w:rPr>
                <w:color w:val="000000"/>
              </w:rPr>
            </w:pPr>
            <w:r w:rsidRPr="00C9014B">
              <w:rPr>
                <w:color w:val="000000"/>
                <w:sz w:val="22"/>
                <w:szCs w:val="22"/>
              </w:rPr>
              <w:t>Some supervisors do not follow their own safety rules.</w:t>
            </w:r>
          </w:p>
        </w:tc>
      </w:tr>
    </w:tbl>
    <w:p w:rsidR="00487EAF" w:rsidRDefault="00487EAF" w:rsidP="00487EAF">
      <w:pPr>
        <w:jc w:val="center"/>
      </w:pPr>
    </w:p>
    <w:p w:rsidR="00487EAF" w:rsidRPr="00C9014B" w:rsidRDefault="00487EAF" w:rsidP="00487EAF">
      <w:pPr>
        <w:jc w:val="center"/>
      </w:pPr>
      <w:r w:rsidRPr="00C9014B">
        <w:lastRenderedPageBreak/>
        <w:t>TABLE 3</w:t>
      </w:r>
      <w:r>
        <w:t xml:space="preserve"> (continued)</w:t>
      </w:r>
    </w:p>
    <w:p w:rsidR="00487EAF" w:rsidRPr="00C9014B" w:rsidRDefault="00487EAF" w:rsidP="00487EAF">
      <w:pPr>
        <w:jc w:val="center"/>
      </w:pPr>
    </w:p>
    <w:p w:rsidR="00487EAF" w:rsidRPr="00C9014B" w:rsidRDefault="00487EAF" w:rsidP="00487EAF">
      <w:pPr>
        <w:spacing w:line="480" w:lineRule="auto"/>
        <w:jc w:val="center"/>
      </w:pPr>
      <w:r w:rsidRPr="00C9014B">
        <w:t>Statements from Qualitative Interviews Sorted by Theme</w:t>
      </w:r>
    </w:p>
    <w:tbl>
      <w:tblPr>
        <w:tblW w:w="0" w:type="auto"/>
        <w:tblBorders>
          <w:top w:val="single" w:sz="4" w:space="0" w:color="000000"/>
          <w:bottom w:val="single" w:sz="4" w:space="0" w:color="000000"/>
          <w:insideH w:val="single" w:sz="4" w:space="0" w:color="000000"/>
          <w:insideV w:val="single" w:sz="4" w:space="0" w:color="000000"/>
        </w:tblBorders>
        <w:tblLayout w:type="fixed"/>
        <w:tblLook w:val="00A0"/>
      </w:tblPr>
      <w:tblGrid>
        <w:gridCol w:w="1548"/>
        <w:gridCol w:w="6995"/>
      </w:tblGrid>
      <w:tr w:rsidR="00487EAF" w:rsidRPr="00C9014B" w:rsidTr="00B504EC">
        <w:tc>
          <w:tcPr>
            <w:tcW w:w="1548" w:type="dxa"/>
            <w:tcBorders>
              <w:right w:val="nil"/>
            </w:tcBorders>
            <w:vAlign w:val="bottom"/>
          </w:tcPr>
          <w:p w:rsidR="00487EAF" w:rsidRPr="00C9014B" w:rsidRDefault="00487EAF" w:rsidP="00B504EC">
            <w:pPr>
              <w:rPr>
                <w:color w:val="000000"/>
              </w:rPr>
            </w:pPr>
            <w:r w:rsidRPr="00C9014B">
              <w:rPr>
                <w:color w:val="000000"/>
                <w:sz w:val="22"/>
                <w:szCs w:val="22"/>
              </w:rPr>
              <w:t>Theme</w:t>
            </w:r>
          </w:p>
        </w:tc>
        <w:tc>
          <w:tcPr>
            <w:tcW w:w="6995" w:type="dxa"/>
            <w:tcBorders>
              <w:left w:val="nil"/>
            </w:tcBorders>
            <w:vAlign w:val="bottom"/>
          </w:tcPr>
          <w:p w:rsidR="00487EAF" w:rsidRPr="00C9014B" w:rsidRDefault="00487EAF" w:rsidP="00B504EC">
            <w:pPr>
              <w:rPr>
                <w:color w:val="000000"/>
              </w:rPr>
            </w:pPr>
            <w:r w:rsidRPr="00C9014B">
              <w:rPr>
                <w:color w:val="000000"/>
                <w:sz w:val="22"/>
                <w:szCs w:val="22"/>
              </w:rPr>
              <w:t xml:space="preserve">          Statement</w:t>
            </w:r>
          </w:p>
        </w:tc>
      </w:tr>
      <w:tr w:rsidR="00487EAF" w:rsidRPr="00C9014B" w:rsidTr="00B504EC">
        <w:tc>
          <w:tcPr>
            <w:tcW w:w="1548" w:type="dxa"/>
            <w:tcBorders>
              <w:bottom w:val="nil"/>
              <w:right w:val="nil"/>
            </w:tcBorders>
          </w:tcPr>
          <w:p w:rsidR="00487EAF" w:rsidRPr="00C9014B" w:rsidRDefault="00487EAF" w:rsidP="00B504EC">
            <w:pPr>
              <w:rPr>
                <w:color w:val="000000"/>
              </w:rPr>
            </w:pPr>
            <w:r w:rsidRPr="00C9014B">
              <w:rPr>
                <w:color w:val="000000"/>
                <w:sz w:val="22"/>
                <w:szCs w:val="22"/>
              </w:rPr>
              <w:t>Management Responsibility Neglect</w:t>
            </w:r>
          </w:p>
        </w:tc>
        <w:tc>
          <w:tcPr>
            <w:tcW w:w="6995" w:type="dxa"/>
            <w:tcBorders>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Sometimes the company makes blanket policies when something bad happens, and that policy actually violates the current policy.  We ask which one to follow and they ignore the question.</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 xml:space="preserve">Someone got hurt adjusting a machine because we didn't have the proper tool to do the job.  After the accident happened, management remembered things differently and told the guy who was hurt that he should have known better.  </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Even though management says it’s a no blame culture, you still get blamed when something goes wrong.</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A manager double-booked some parts, and when the clients complained, the manager blamed the parts cleaner</w:t>
            </w:r>
            <w:r w:rsidR="004D311D">
              <w:rPr>
                <w:color w:val="000000"/>
                <w:sz w:val="22"/>
                <w:szCs w:val="22"/>
              </w:rPr>
              <w:t>.</w:t>
            </w:r>
          </w:p>
        </w:tc>
      </w:tr>
      <w:tr w:rsidR="00487EAF" w:rsidRPr="00C9014B" w:rsidTr="00B504EC">
        <w:tc>
          <w:tcPr>
            <w:tcW w:w="1548" w:type="dxa"/>
            <w:tcBorders>
              <w:top w:val="nil"/>
              <w:right w:val="nil"/>
            </w:tcBorders>
          </w:tcPr>
          <w:p w:rsidR="00487EAF" w:rsidRPr="00C9014B" w:rsidRDefault="00487EAF" w:rsidP="00B504EC">
            <w:pPr>
              <w:rPr>
                <w:color w:val="000000"/>
              </w:rPr>
            </w:pPr>
          </w:p>
        </w:tc>
        <w:tc>
          <w:tcPr>
            <w:tcW w:w="6995" w:type="dxa"/>
            <w:tcBorders>
              <w:top w:val="nil"/>
              <w:left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The managers give us all this safety stuff just to keep us from having a leg to stand on in court if we get hurt.</w:t>
            </w:r>
          </w:p>
        </w:tc>
      </w:tr>
      <w:tr w:rsidR="00487EAF" w:rsidRPr="00C9014B" w:rsidTr="00B504EC">
        <w:tc>
          <w:tcPr>
            <w:tcW w:w="1548" w:type="dxa"/>
            <w:tcBorders>
              <w:bottom w:val="nil"/>
              <w:right w:val="nil"/>
            </w:tcBorders>
          </w:tcPr>
          <w:p w:rsidR="00487EAF" w:rsidRPr="00C9014B" w:rsidRDefault="00487EAF" w:rsidP="00B504EC">
            <w:pPr>
              <w:rPr>
                <w:color w:val="000000"/>
              </w:rPr>
            </w:pPr>
            <w:r w:rsidRPr="00C9014B">
              <w:rPr>
                <w:color w:val="000000"/>
                <w:sz w:val="22"/>
                <w:szCs w:val="22"/>
              </w:rPr>
              <w:t>Endangering Employees</w:t>
            </w:r>
          </w:p>
        </w:tc>
        <w:tc>
          <w:tcPr>
            <w:tcW w:w="6995" w:type="dxa"/>
            <w:tcBorders>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 xml:space="preserve">Managers ask us to do things that they know we don't have the resources to do safely. </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I feel pressured by management to get things done too quickly, to the point of being dangerous.</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Production is always more important than safety until someone gets hurt, then safety is back on top.</w:t>
            </w:r>
          </w:p>
        </w:tc>
      </w:tr>
      <w:tr w:rsidR="00487EAF" w:rsidRPr="00C9014B" w:rsidTr="00B504EC">
        <w:tc>
          <w:tcPr>
            <w:tcW w:w="1548" w:type="dxa"/>
            <w:tcBorders>
              <w:top w:val="nil"/>
              <w:bottom w:val="nil"/>
              <w:right w:val="nil"/>
            </w:tcBorders>
          </w:tcPr>
          <w:p w:rsidR="00487EAF" w:rsidRPr="00C9014B" w:rsidRDefault="00487EAF" w:rsidP="00B504EC">
            <w:pPr>
              <w:rPr>
                <w:color w:val="000000"/>
              </w:rPr>
            </w:pPr>
          </w:p>
        </w:tc>
        <w:tc>
          <w:tcPr>
            <w:tcW w:w="6995" w:type="dxa"/>
            <w:tcBorders>
              <w:top w:val="nil"/>
              <w:left w:val="nil"/>
              <w:bottom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Until after there was a serious accident, we didn't even have the right tool to be able to do the procedure properly.</w:t>
            </w:r>
          </w:p>
        </w:tc>
      </w:tr>
      <w:tr w:rsidR="00487EAF" w:rsidRPr="00C9014B" w:rsidTr="00B504EC">
        <w:tc>
          <w:tcPr>
            <w:tcW w:w="1548" w:type="dxa"/>
            <w:tcBorders>
              <w:top w:val="nil"/>
              <w:right w:val="nil"/>
            </w:tcBorders>
          </w:tcPr>
          <w:p w:rsidR="00487EAF" w:rsidRPr="00C9014B" w:rsidRDefault="00487EAF" w:rsidP="00B504EC">
            <w:pPr>
              <w:rPr>
                <w:color w:val="000000"/>
              </w:rPr>
            </w:pPr>
          </w:p>
        </w:tc>
        <w:tc>
          <w:tcPr>
            <w:tcW w:w="6995" w:type="dxa"/>
            <w:tcBorders>
              <w:top w:val="nil"/>
              <w:left w:val="nil"/>
            </w:tcBorders>
            <w:vAlign w:val="bottom"/>
          </w:tcPr>
          <w:p w:rsidR="00487EAF" w:rsidRPr="00C9014B" w:rsidRDefault="00487EAF" w:rsidP="00487EAF">
            <w:pPr>
              <w:pStyle w:val="ListParagraph"/>
              <w:numPr>
                <w:ilvl w:val="0"/>
                <w:numId w:val="12"/>
              </w:numPr>
              <w:rPr>
                <w:color w:val="000000"/>
              </w:rPr>
            </w:pPr>
            <w:r w:rsidRPr="00C9014B">
              <w:rPr>
                <w:color w:val="000000"/>
                <w:sz w:val="22"/>
                <w:szCs w:val="22"/>
              </w:rPr>
              <w:t>Managers and safety guys ignored the fact that we did not have the tools to do our job safely until after someone got badly hurt.</w:t>
            </w:r>
          </w:p>
        </w:tc>
      </w:tr>
    </w:tbl>
    <w:p w:rsidR="00EB30D4" w:rsidRPr="00F00A3C" w:rsidRDefault="00EB30D4" w:rsidP="001B70EA">
      <w:pPr>
        <w:spacing w:line="480" w:lineRule="auto"/>
        <w:jc w:val="center"/>
      </w:pPr>
    </w:p>
    <w:p w:rsidR="00EB30D4" w:rsidRDefault="002A3969" w:rsidP="00AE422D">
      <w:pPr>
        <w:spacing w:line="480" w:lineRule="auto"/>
        <w:ind w:firstLine="720"/>
      </w:pPr>
      <w:r>
        <w:rPr>
          <w:i/>
        </w:rPr>
        <w:t xml:space="preserve">Discussion. </w:t>
      </w:r>
      <w:r>
        <w:t xml:space="preserve">While most of the emergent categories reflected content categories similar to those represented in </w:t>
      </w:r>
      <w:r w:rsidR="00AB301B">
        <w:t>other</w:t>
      </w:r>
      <w:r>
        <w:t xml:space="preserve"> ethics assessment instruments, a few are notably different.  As indicated </w:t>
      </w:r>
      <w:r w:rsidRPr="001003B9">
        <w:t xml:space="preserve">in Table </w:t>
      </w:r>
      <w:r>
        <w:t>4</w:t>
      </w:r>
      <w:r w:rsidRPr="001003B9">
        <w:t xml:space="preserve">, </w:t>
      </w:r>
      <w:r>
        <w:t>the dimensions of</w:t>
      </w:r>
      <w:r w:rsidRPr="001003B9">
        <w:t xml:space="preserve"> </w:t>
      </w:r>
      <w:r>
        <w:t>W</w:t>
      </w:r>
      <w:r w:rsidRPr="001003B9">
        <w:t>histleblower</w:t>
      </w:r>
      <w:r>
        <w:t xml:space="preserve"> Retaliation and Endangering Employees were not included in past </w:t>
      </w:r>
      <w:r w:rsidR="00043E34">
        <w:t>ethics assessment instruments.</w:t>
      </w:r>
    </w:p>
    <w:p w:rsidR="00487EAF" w:rsidRDefault="00487EAF" w:rsidP="00051476">
      <w:pPr>
        <w:spacing w:after="200" w:line="276" w:lineRule="auto"/>
        <w:jc w:val="center"/>
      </w:pPr>
    </w:p>
    <w:p w:rsidR="00487EAF" w:rsidRDefault="00487EAF" w:rsidP="00051476">
      <w:pPr>
        <w:spacing w:after="200" w:line="276" w:lineRule="auto"/>
        <w:jc w:val="center"/>
      </w:pPr>
    </w:p>
    <w:p w:rsidR="00487EAF" w:rsidRDefault="00487EAF" w:rsidP="00051476">
      <w:pPr>
        <w:spacing w:after="200" w:line="276" w:lineRule="auto"/>
        <w:jc w:val="center"/>
      </w:pPr>
    </w:p>
    <w:p w:rsidR="00487EAF" w:rsidRDefault="00487EAF" w:rsidP="00051476">
      <w:pPr>
        <w:spacing w:after="200" w:line="276" w:lineRule="auto"/>
        <w:jc w:val="center"/>
      </w:pPr>
    </w:p>
    <w:p w:rsidR="00487EAF" w:rsidRDefault="00487EAF" w:rsidP="00051476">
      <w:pPr>
        <w:spacing w:after="200" w:line="276" w:lineRule="auto"/>
        <w:jc w:val="center"/>
      </w:pPr>
    </w:p>
    <w:p w:rsidR="00051476" w:rsidRPr="00C9014B" w:rsidRDefault="00051476" w:rsidP="00051476">
      <w:pPr>
        <w:spacing w:after="200" w:line="276" w:lineRule="auto"/>
        <w:jc w:val="center"/>
      </w:pPr>
      <w:r w:rsidRPr="00C9014B">
        <w:lastRenderedPageBreak/>
        <w:t>TABLE 4</w:t>
      </w:r>
    </w:p>
    <w:p w:rsidR="00051476" w:rsidRPr="00C9014B" w:rsidRDefault="00051476" w:rsidP="00051476">
      <w:pPr>
        <w:jc w:val="center"/>
      </w:pPr>
    </w:p>
    <w:p w:rsidR="00051476" w:rsidRPr="00C9014B" w:rsidRDefault="00051476" w:rsidP="00051476">
      <w:pPr>
        <w:spacing w:line="480" w:lineRule="auto"/>
        <w:jc w:val="center"/>
      </w:pPr>
      <w:r w:rsidRPr="00C9014B">
        <w:t>Ethics Components Reflected in Study 1</w:t>
      </w:r>
    </w:p>
    <w:tbl>
      <w:tblPr>
        <w:tblW w:w="9540" w:type="dxa"/>
        <w:tblInd w:w="-72" w:type="dxa"/>
        <w:tblLayout w:type="fixed"/>
        <w:tblLook w:val="01E0"/>
      </w:tblPr>
      <w:tblGrid>
        <w:gridCol w:w="4320"/>
        <w:gridCol w:w="990"/>
        <w:gridCol w:w="990"/>
        <w:gridCol w:w="990"/>
        <w:gridCol w:w="990"/>
        <w:gridCol w:w="990"/>
        <w:gridCol w:w="270"/>
      </w:tblGrid>
      <w:tr w:rsidR="00051476" w:rsidRPr="00C9014B" w:rsidTr="00051476">
        <w:trPr>
          <w:cantSplit/>
          <w:trHeight w:val="2033"/>
        </w:trPr>
        <w:tc>
          <w:tcPr>
            <w:tcW w:w="4320" w:type="dxa"/>
            <w:tcBorders>
              <w:top w:val="single" w:sz="4" w:space="0" w:color="auto"/>
              <w:bottom w:val="single" w:sz="4" w:space="0" w:color="auto"/>
            </w:tcBorders>
            <w:vAlign w:val="bottom"/>
          </w:tcPr>
          <w:p w:rsidR="00051476" w:rsidRPr="00C9014B" w:rsidRDefault="00051476" w:rsidP="00051476">
            <w:pPr>
              <w:spacing w:line="276" w:lineRule="auto"/>
            </w:pPr>
            <w:r w:rsidRPr="00C9014B">
              <w:t>Dimension:</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 xml:space="preserve">Newstrom and Ruch (1975) </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Victor and Cullen (1988)</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Froelich and Kottke (1991)</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Craig and Gustaffson (1998)</w:t>
            </w:r>
          </w:p>
        </w:tc>
        <w:tc>
          <w:tcPr>
            <w:tcW w:w="990" w:type="dxa"/>
            <w:tcBorders>
              <w:top w:val="single" w:sz="4" w:space="0" w:color="auto"/>
              <w:bottom w:val="single" w:sz="4" w:space="0" w:color="auto"/>
            </w:tcBorders>
            <w:textDirection w:val="btLr"/>
            <w:vAlign w:val="bottom"/>
          </w:tcPr>
          <w:p w:rsidR="00051476" w:rsidRPr="00C9014B" w:rsidRDefault="00051476" w:rsidP="00051476">
            <w:pPr>
              <w:spacing w:line="276" w:lineRule="auto"/>
              <w:ind w:left="113" w:right="113"/>
            </w:pPr>
            <w:r w:rsidRPr="00C9014B">
              <w:t>Kaptein (2008)</w:t>
            </w:r>
          </w:p>
        </w:tc>
        <w:tc>
          <w:tcPr>
            <w:tcW w:w="270" w:type="dxa"/>
            <w:tcBorders>
              <w:top w:val="single" w:sz="4" w:space="0" w:color="auto"/>
              <w:bottom w:val="single" w:sz="4" w:space="0" w:color="auto"/>
            </w:tcBorders>
            <w:vAlign w:val="bottom"/>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tcBorders>
              <w:top w:val="single" w:sz="4" w:space="0" w:color="auto"/>
            </w:tcBorders>
            <w:vAlign w:val="bottom"/>
          </w:tcPr>
          <w:p w:rsidR="00051476" w:rsidRPr="00C9014B" w:rsidRDefault="00051476" w:rsidP="00051476">
            <w:pPr>
              <w:spacing w:line="480" w:lineRule="auto"/>
            </w:pPr>
            <w:r w:rsidRPr="00C9014B">
              <w:t>Endangering employees</w:t>
            </w: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p>
        </w:tc>
        <w:tc>
          <w:tcPr>
            <w:tcW w:w="990" w:type="dxa"/>
            <w:tcBorders>
              <w:top w:val="single" w:sz="4" w:space="0" w:color="auto"/>
            </w:tcBorders>
            <w:vAlign w:val="center"/>
          </w:tcPr>
          <w:p w:rsidR="00051476" w:rsidRPr="00C9014B" w:rsidRDefault="00051476" w:rsidP="00051476">
            <w:pPr>
              <w:spacing w:line="276" w:lineRule="auto"/>
              <w:jc w:val="center"/>
              <w:rPr>
                <w:sz w:val="20"/>
                <w:szCs w:val="20"/>
              </w:rPr>
            </w:pPr>
          </w:p>
        </w:tc>
        <w:tc>
          <w:tcPr>
            <w:tcW w:w="270" w:type="dxa"/>
            <w:tcBorders>
              <w:top w:val="single" w:sz="4" w:space="0" w:color="auto"/>
            </w:tcBorders>
            <w:vAlign w:val="center"/>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vAlign w:val="center"/>
          </w:tcPr>
          <w:p w:rsidR="00051476" w:rsidRPr="00C9014B" w:rsidRDefault="00051476" w:rsidP="00051476">
            <w:pPr>
              <w:spacing w:line="276" w:lineRule="auto"/>
              <w:rPr>
                <w:sz w:val="20"/>
                <w:szCs w:val="20"/>
              </w:rPr>
            </w:pPr>
            <w:r w:rsidRPr="00C9014B">
              <w:t>Management rule-breaking</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vAlign w:val="center"/>
          </w:tcPr>
          <w:p w:rsidR="00051476" w:rsidRPr="00C9014B" w:rsidRDefault="00051476" w:rsidP="00051476">
            <w:pPr>
              <w:spacing w:line="480" w:lineRule="auto"/>
              <w:rPr>
                <w:sz w:val="20"/>
                <w:szCs w:val="20"/>
              </w:rPr>
            </w:pPr>
            <w:r w:rsidRPr="00C9014B">
              <w:t>Management neglecting responsibility</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vAlign w:val="center"/>
          </w:tcPr>
          <w:p w:rsidR="00051476" w:rsidRPr="00C9014B" w:rsidRDefault="00051476" w:rsidP="00051476">
            <w:pPr>
              <w:spacing w:line="480" w:lineRule="auto"/>
            </w:pPr>
            <w:r w:rsidRPr="00C9014B">
              <w:t>Whistleblower retaliation</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02"/>
        </w:trPr>
        <w:tc>
          <w:tcPr>
            <w:tcW w:w="4320" w:type="dxa"/>
            <w:vAlign w:val="center"/>
          </w:tcPr>
          <w:p w:rsidR="00051476" w:rsidRPr="00C9014B" w:rsidRDefault="00051476" w:rsidP="00051476">
            <w:pPr>
              <w:spacing w:line="276" w:lineRule="auto"/>
            </w:pPr>
            <w:r w:rsidRPr="00C9014B">
              <w:t>Favoritism</w:t>
            </w: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r w:rsidR="00051476" w:rsidRPr="00C9014B" w:rsidTr="00051476">
        <w:trPr>
          <w:cantSplit/>
          <w:trHeight w:val="793"/>
        </w:trPr>
        <w:tc>
          <w:tcPr>
            <w:tcW w:w="4320" w:type="dxa"/>
            <w:tcBorders>
              <w:bottom w:val="single" w:sz="8" w:space="0" w:color="000000"/>
            </w:tcBorders>
            <w:vAlign w:val="center"/>
          </w:tcPr>
          <w:p w:rsidR="00051476" w:rsidRPr="00C9014B" w:rsidRDefault="00051476" w:rsidP="00051476">
            <w:pPr>
              <w:spacing w:line="276" w:lineRule="auto"/>
            </w:pPr>
            <w:r w:rsidRPr="00C9014B">
              <w:t>Dishonesty</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990" w:type="dxa"/>
            <w:tcBorders>
              <w:bottom w:val="single" w:sz="8" w:space="0" w:color="000000"/>
            </w:tcBorders>
            <w:vAlign w:val="center"/>
          </w:tcPr>
          <w:p w:rsidR="00051476" w:rsidRPr="00C9014B" w:rsidRDefault="00051476" w:rsidP="00051476">
            <w:pPr>
              <w:spacing w:line="276" w:lineRule="auto"/>
              <w:jc w:val="center"/>
              <w:rPr>
                <w:sz w:val="20"/>
                <w:szCs w:val="20"/>
              </w:rPr>
            </w:pPr>
            <w:r w:rsidRPr="00C9014B">
              <w:rPr>
                <w:sz w:val="20"/>
                <w:szCs w:val="20"/>
              </w:rPr>
              <w:t>X</w:t>
            </w:r>
          </w:p>
        </w:tc>
        <w:tc>
          <w:tcPr>
            <w:tcW w:w="270" w:type="dxa"/>
            <w:vAlign w:val="center"/>
          </w:tcPr>
          <w:p w:rsidR="00051476" w:rsidRPr="00C9014B" w:rsidRDefault="00051476" w:rsidP="00051476">
            <w:pPr>
              <w:spacing w:line="276" w:lineRule="auto"/>
              <w:rPr>
                <w:sz w:val="20"/>
                <w:szCs w:val="20"/>
              </w:rPr>
            </w:pPr>
          </w:p>
        </w:tc>
      </w:tr>
    </w:tbl>
    <w:p w:rsidR="00051476" w:rsidRPr="00C9014B" w:rsidRDefault="00051476" w:rsidP="00051476">
      <w:pPr>
        <w:spacing w:line="480" w:lineRule="auto"/>
      </w:pPr>
    </w:p>
    <w:p w:rsidR="00AB301B" w:rsidRDefault="00AB301B" w:rsidP="00AB301B">
      <w:pPr>
        <w:spacing w:line="480" w:lineRule="auto"/>
        <w:ind w:firstLine="720"/>
      </w:pPr>
      <w:r>
        <w:t xml:space="preserve">The Endangering Employees dimension included responses such as “managers ask us to do things they know we do not have the resources to do safely” and “I feel pressured by management to get things done too quickly, to the point of being dangerous” (see Table 3). A majority of other ethics assessment instruments do not include this dimension, possibly due to the developmental sample or target population.  If an instrument is intended for office-based or white-collar employees, a dimension concerning physical danger might not be applicable.  We believe these findings to be especially useful in the development of an ethics assessment </w:t>
      </w:r>
      <w:r>
        <w:lastRenderedPageBreak/>
        <w:t>instrument intended to be used in a more diverse (in terms of organizational level and job type) organizational setting, especially those in which safety might be an issue.</w:t>
      </w:r>
    </w:p>
    <w:p w:rsidR="00AB301B" w:rsidRDefault="00AB301B" w:rsidP="00AB301B">
      <w:pPr>
        <w:spacing w:line="480" w:lineRule="auto"/>
        <w:ind w:firstLine="720"/>
      </w:pPr>
      <w:r>
        <w:t>Likewise, the dimension of Whistleblower Retaliation has not been included to any degree in other ethics assessment instruments.  Responses demonstrated employee fear of repercussions for reporting problems, including “I would not feel comfortable reporting ethics incidents because I would probably get in trouble” and “people bring up safety issues in meetings and then get laid off shortly after” (see Table 3).  Whistleblower retaliation is particularly important in industries where safety is a factor, due to the life-threatening consequences of failing to correct problems.  BP, for example, has come under increased legal scrutiny for its practices of firing employees who speak up about problems.  All of BP’s major catastrophes in the last two decades that resulted in significant loss of life may have been prevented had management responded to employee whistle blowing with constructive action rather than retaliation (Lustgarten &amp; Knutson, 2010).</w:t>
      </w:r>
    </w:p>
    <w:p w:rsidR="00AB301B" w:rsidRDefault="00AB301B" w:rsidP="00AB301B">
      <w:pPr>
        <w:spacing w:line="480" w:lineRule="auto"/>
        <w:ind w:firstLine="720"/>
      </w:pPr>
      <w:r>
        <w:t>In addition to these two new dimensions of Employee Endangerment and Whistleblower Retaliation, several dimensions also reflected unique safety-related content.  Management Responsibility Neglect included multiple statements related to not only ethics, but also safety, such as “[management] didn’t supply us with the proper tools to do the job safely until after someone got hurt.”  Also, the dimension of Management Rule-Breaking included safety-related content, including statements, such as “some supervisors don’t follow their own safety rules.”</w:t>
      </w:r>
    </w:p>
    <w:p w:rsidR="00AB301B" w:rsidRPr="00FF068A" w:rsidRDefault="00AB301B" w:rsidP="00AB301B">
      <w:pPr>
        <w:spacing w:line="480" w:lineRule="auto"/>
        <w:rPr>
          <w:b/>
        </w:rPr>
      </w:pPr>
      <w:r>
        <w:rPr>
          <w:b/>
        </w:rPr>
        <w:t>Study 2: Content Adequacy</w:t>
      </w:r>
    </w:p>
    <w:p w:rsidR="004D311D" w:rsidRDefault="00AB301B" w:rsidP="00AB301B">
      <w:pPr>
        <w:spacing w:line="480" w:lineRule="auto"/>
        <w:ind w:firstLine="720"/>
      </w:pPr>
      <w:r>
        <w:rPr>
          <w:i/>
        </w:rPr>
        <w:t>Organizational context.</w:t>
      </w:r>
      <w:r w:rsidRPr="00766DDC">
        <w:t xml:space="preserve"> </w:t>
      </w:r>
      <w:r>
        <w:t xml:space="preserve">A second study was conducted to assess the extent to which the items generated in Study 1 were perceived as representative of their respective dimensions.  </w:t>
      </w:r>
      <w:r w:rsidRPr="00212140">
        <w:t xml:space="preserve">A survey of 29 employees from a </w:t>
      </w:r>
      <w:r>
        <w:t xml:space="preserve">different southeastern </w:t>
      </w:r>
      <w:r w:rsidRPr="00CD6EDD">
        <w:t>U.S.</w:t>
      </w:r>
      <w:r w:rsidRPr="00212140">
        <w:t xml:space="preserve"> location of </w:t>
      </w:r>
      <w:r>
        <w:t xml:space="preserve">Organization One </w:t>
      </w:r>
      <w:r w:rsidRPr="00212140">
        <w:t xml:space="preserve">was </w:t>
      </w:r>
      <w:r w:rsidRPr="00212140">
        <w:lastRenderedPageBreak/>
        <w:t xml:space="preserve">used to assess content </w:t>
      </w:r>
      <w:r>
        <w:t>adequacy</w:t>
      </w:r>
      <w:r w:rsidRPr="00212140">
        <w:t>.</w:t>
      </w:r>
      <w:r>
        <w:t xml:space="preserve">  Participants included mechanical staff, administrative staff, engineers, technical personnel, line managers, middle managers, and upper managers, and were chosen randomly from a list of all employees working at the location. The particular location was also chosen due to its diverse workforce, with a majority of employees either having been from or having worked in a different part of the world prior to their current assignment. Participants had not been a part of Study 1.</w:t>
      </w:r>
      <w:r w:rsidRPr="00212140">
        <w:t xml:space="preserve">  </w:t>
      </w:r>
    </w:p>
    <w:p w:rsidR="00AB301B" w:rsidRDefault="00AB301B" w:rsidP="00AB301B">
      <w:pPr>
        <w:spacing w:line="480" w:lineRule="auto"/>
        <w:ind w:firstLine="720"/>
      </w:pPr>
      <w:r>
        <w:rPr>
          <w:i/>
        </w:rPr>
        <w:t xml:space="preserve">Procedure. </w:t>
      </w:r>
      <w:r>
        <w:t xml:space="preserve">Using the dimensions generated from Study 1 (the qualitative analysis), an initial set of items was created to assess each of the six dimensions. Following standard item development principles </w:t>
      </w:r>
      <w:r w:rsidRPr="00D020A2">
        <w:t>(</w:t>
      </w:r>
      <w:r>
        <w:t xml:space="preserve">Hinkin, 1998; </w:t>
      </w:r>
      <w:r w:rsidRPr="00D020A2">
        <w:t>Armenakis et al., 2007),</w:t>
      </w:r>
      <w:r>
        <w:t xml:space="preserve"> </w:t>
      </w:r>
      <w:r w:rsidRPr="00212140">
        <w:t xml:space="preserve">including avoiding unfamiliar wording, double-barreled items, </w:t>
      </w:r>
      <w:r>
        <w:t>and</w:t>
      </w:r>
      <w:r w:rsidRPr="00212140">
        <w:t xml:space="preserve"> leading questions, the </w:t>
      </w:r>
      <w:r>
        <w:t>33</w:t>
      </w:r>
      <w:r w:rsidRPr="00212140">
        <w:t xml:space="preserve"> items contained in Table </w:t>
      </w:r>
      <w:r>
        <w:t>5 were generated</w:t>
      </w:r>
      <w:r w:rsidRPr="00212140">
        <w:t>.</w:t>
      </w:r>
      <w:r>
        <w:t xml:space="preserve">  </w:t>
      </w:r>
      <w:r w:rsidRPr="00212140">
        <w:t>Each</w:t>
      </w:r>
      <w:r>
        <w:t xml:space="preserve"> of the 29 employees </w:t>
      </w:r>
      <w:r w:rsidRPr="00212140">
        <w:t xml:space="preserve">was asked to place each of the </w:t>
      </w:r>
      <w:r>
        <w:t>33</w:t>
      </w:r>
      <w:r w:rsidRPr="00212140">
        <w:t xml:space="preserve"> items into</w:t>
      </w:r>
      <w:r>
        <w:t xml:space="preserve"> one of the six categories.</w:t>
      </w:r>
    </w:p>
    <w:p w:rsidR="00EB30D4" w:rsidRDefault="00AB301B" w:rsidP="00AB301B">
      <w:pPr>
        <w:spacing w:line="480" w:lineRule="auto"/>
        <w:ind w:firstLine="720"/>
      </w:pPr>
      <w:r>
        <w:rPr>
          <w:i/>
        </w:rPr>
        <w:t>Results.</w:t>
      </w:r>
      <w:r>
        <w:t xml:space="preserve">  Once responses from the 29 employees were collected, Cohen’s (1960) kappa was used to assess the extent to which respondents perceived an item as representative of its respective dimension.  Cohen’s kappa is used to assess consistency of classifications and represents a quantitative index of agreement among respondents. Kappa values must be equal to or greater than .70 for each item to be considered acceptable (Cohen, 1960).  In all but five items, kappa was found to have a value of at least .70 (</w:t>
      </w:r>
      <w:r w:rsidRPr="00CD6EDD">
        <w:rPr>
          <w:i/>
        </w:rPr>
        <w:t>p</w:t>
      </w:r>
      <w:r>
        <w:t xml:space="preserve"> &lt; .05), with values ranging from .71 to .89. The five items with unacceptable kappa values were deleted (</w:t>
      </w:r>
      <w:r w:rsidRPr="00D020A2">
        <w:t>see items 10, 11, 21, 27, and 32).  The</w:t>
      </w:r>
      <w:r>
        <w:t xml:space="preserve"> statistical significance of the kappa results shows that there was sufficient agreement among participants for the defined constructs of the Ethics Safety Scale</w:t>
      </w:r>
      <w:r w:rsidR="002A3969">
        <w:t>.</w:t>
      </w:r>
    </w:p>
    <w:p w:rsidR="00487EAF" w:rsidRDefault="00487EAF" w:rsidP="00487EAF">
      <w:pPr>
        <w:spacing w:after="200" w:line="276" w:lineRule="auto"/>
        <w:jc w:val="center"/>
      </w:pPr>
    </w:p>
    <w:p w:rsidR="003E211B" w:rsidRDefault="003E211B" w:rsidP="00487EAF">
      <w:pPr>
        <w:spacing w:after="200" w:line="276" w:lineRule="auto"/>
        <w:jc w:val="center"/>
      </w:pPr>
    </w:p>
    <w:p w:rsidR="00487EAF" w:rsidRDefault="00487EAF" w:rsidP="00487EAF">
      <w:pPr>
        <w:spacing w:after="200" w:line="276" w:lineRule="auto"/>
        <w:jc w:val="center"/>
      </w:pPr>
    </w:p>
    <w:p w:rsidR="00487EAF" w:rsidRPr="00C9014B" w:rsidRDefault="00487EAF" w:rsidP="00487EAF">
      <w:pPr>
        <w:spacing w:after="200" w:line="276" w:lineRule="auto"/>
        <w:jc w:val="center"/>
      </w:pPr>
      <w:r w:rsidRPr="00C9014B">
        <w:lastRenderedPageBreak/>
        <w:t>TABLE 5</w:t>
      </w:r>
    </w:p>
    <w:p w:rsidR="00487EAF" w:rsidRPr="00C9014B" w:rsidRDefault="00487EAF" w:rsidP="00487EAF">
      <w:pPr>
        <w:spacing w:after="200" w:line="276" w:lineRule="auto"/>
        <w:jc w:val="center"/>
      </w:pPr>
      <w:r w:rsidRPr="00C9014B">
        <w:t>Initial Item List</w:t>
      </w:r>
    </w:p>
    <w:tbl>
      <w:tblPr>
        <w:tblpPr w:leftFromText="180" w:rightFromText="180" w:vertAnchor="text" w:horzAnchor="margin" w:tblpY="164"/>
        <w:tblW w:w="9576" w:type="dxa"/>
        <w:tblLook w:val="00A0"/>
      </w:tblPr>
      <w:tblGrid>
        <w:gridCol w:w="2358"/>
        <w:gridCol w:w="900"/>
        <w:gridCol w:w="6318"/>
      </w:tblGrid>
      <w:tr w:rsidR="00487EAF" w:rsidRPr="00C9014B" w:rsidTr="00B504EC">
        <w:trPr>
          <w:trHeight w:val="255"/>
        </w:trPr>
        <w:tc>
          <w:tcPr>
            <w:tcW w:w="2358" w:type="dxa"/>
            <w:tcBorders>
              <w:top w:val="single" w:sz="8" w:space="0" w:color="auto"/>
              <w:left w:val="nil"/>
              <w:bottom w:val="nil"/>
              <w:right w:val="nil"/>
            </w:tcBorders>
          </w:tcPr>
          <w:p w:rsidR="00487EAF" w:rsidRPr="00C9014B" w:rsidRDefault="00487EAF" w:rsidP="00B504EC">
            <w:pPr>
              <w:rPr>
                <w:color w:val="000000"/>
                <w:sz w:val="20"/>
                <w:szCs w:val="20"/>
              </w:rPr>
            </w:pPr>
            <w:r w:rsidRPr="00C9014B">
              <w:rPr>
                <w:color w:val="000000"/>
                <w:sz w:val="20"/>
                <w:szCs w:val="20"/>
              </w:rPr>
              <w:t>Category</w:t>
            </w:r>
          </w:p>
        </w:tc>
        <w:tc>
          <w:tcPr>
            <w:tcW w:w="900" w:type="dxa"/>
            <w:tcBorders>
              <w:top w:val="single" w:sz="8" w:space="0" w:color="auto"/>
              <w:left w:val="nil"/>
              <w:bottom w:val="nil"/>
              <w:right w:val="nil"/>
            </w:tcBorders>
          </w:tcPr>
          <w:p w:rsidR="00487EAF" w:rsidRPr="00C9014B" w:rsidRDefault="00487EAF" w:rsidP="00B504EC">
            <w:pPr>
              <w:rPr>
                <w:color w:val="000000"/>
                <w:sz w:val="20"/>
                <w:szCs w:val="20"/>
              </w:rPr>
            </w:pPr>
            <w:r w:rsidRPr="00C9014B">
              <w:rPr>
                <w:color w:val="000000"/>
                <w:sz w:val="20"/>
                <w:szCs w:val="20"/>
              </w:rPr>
              <w:t>Cohen’s Kappa</w:t>
            </w:r>
          </w:p>
        </w:tc>
        <w:tc>
          <w:tcPr>
            <w:tcW w:w="6318" w:type="dxa"/>
            <w:tcBorders>
              <w:top w:val="single" w:sz="8" w:space="0" w:color="auto"/>
              <w:left w:val="nil"/>
              <w:bottom w:val="nil"/>
              <w:right w:val="nil"/>
            </w:tcBorders>
            <w:noWrap/>
          </w:tcPr>
          <w:p w:rsidR="00487EAF" w:rsidRPr="00C9014B" w:rsidRDefault="00487EAF" w:rsidP="00B504EC">
            <w:pPr>
              <w:rPr>
                <w:color w:val="000000"/>
                <w:sz w:val="20"/>
                <w:szCs w:val="20"/>
              </w:rPr>
            </w:pPr>
            <w:r w:rsidRPr="00C9014B">
              <w:rPr>
                <w:color w:val="000000"/>
                <w:sz w:val="20"/>
                <w:szCs w:val="20"/>
              </w:rPr>
              <w:t>Item</w:t>
            </w:r>
          </w:p>
        </w:tc>
      </w:tr>
      <w:tr w:rsidR="00487EAF" w:rsidRPr="00C9014B" w:rsidTr="00B504EC">
        <w:trPr>
          <w:trHeight w:val="255"/>
        </w:trPr>
        <w:tc>
          <w:tcPr>
            <w:tcW w:w="2358" w:type="dxa"/>
            <w:tcBorders>
              <w:top w:val="single" w:sz="8" w:space="0" w:color="auto"/>
              <w:left w:val="nil"/>
              <w:bottom w:val="nil"/>
              <w:right w:val="nil"/>
            </w:tcBorders>
          </w:tcPr>
          <w:p w:rsidR="00487EAF" w:rsidRPr="00C9014B" w:rsidRDefault="00487EAF" w:rsidP="00B504EC">
            <w:pPr>
              <w:rPr>
                <w:color w:val="000000"/>
                <w:sz w:val="20"/>
                <w:szCs w:val="20"/>
              </w:rPr>
            </w:pPr>
            <w:r w:rsidRPr="00C9014B">
              <w:rPr>
                <w:color w:val="000000"/>
                <w:sz w:val="20"/>
                <w:szCs w:val="20"/>
              </w:rPr>
              <w:t>1. Management Responsibility Neglect 1</w:t>
            </w:r>
          </w:p>
        </w:tc>
        <w:tc>
          <w:tcPr>
            <w:tcW w:w="900" w:type="dxa"/>
            <w:tcBorders>
              <w:top w:val="single" w:sz="8" w:space="0" w:color="auto"/>
              <w:left w:val="nil"/>
              <w:bottom w:val="nil"/>
              <w:right w:val="nil"/>
            </w:tcBorders>
          </w:tcPr>
          <w:p w:rsidR="00487EAF" w:rsidRPr="00C9014B" w:rsidRDefault="00487EAF" w:rsidP="00B504EC">
            <w:pPr>
              <w:rPr>
                <w:color w:val="000000"/>
                <w:sz w:val="20"/>
                <w:szCs w:val="20"/>
              </w:rPr>
            </w:pPr>
            <w:r w:rsidRPr="00C9014B">
              <w:rPr>
                <w:color w:val="000000"/>
                <w:sz w:val="20"/>
                <w:szCs w:val="20"/>
              </w:rPr>
              <w:t>.71</w:t>
            </w:r>
          </w:p>
        </w:tc>
        <w:tc>
          <w:tcPr>
            <w:tcW w:w="6318" w:type="dxa"/>
            <w:tcBorders>
              <w:top w:val="single" w:sz="8" w:space="0" w:color="auto"/>
              <w:left w:val="nil"/>
              <w:bottom w:val="nil"/>
              <w:right w:val="nil"/>
            </w:tcBorders>
            <w:noWrap/>
          </w:tcPr>
          <w:p w:rsidR="00487EAF" w:rsidRPr="00C9014B" w:rsidRDefault="00487EAF" w:rsidP="00B504EC">
            <w:pPr>
              <w:rPr>
                <w:color w:val="000000"/>
                <w:sz w:val="20"/>
                <w:szCs w:val="20"/>
              </w:rPr>
            </w:pPr>
            <w:r w:rsidRPr="00C9014B">
              <w:rPr>
                <w:color w:val="000000"/>
                <w:sz w:val="20"/>
                <w:szCs w:val="20"/>
              </w:rPr>
              <w:t>If you were to get hurt at work, you might be blamed rather than supported</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2.  Management Responsibility Neglect 2</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.96</w:t>
            </w:r>
          </w:p>
        </w:tc>
        <w:tc>
          <w:tcPr>
            <w:tcW w:w="6318" w:type="dxa"/>
            <w:tcBorders>
              <w:top w:val="nil"/>
              <w:left w:val="nil"/>
              <w:bottom w:val="nil"/>
              <w:right w:val="nil"/>
            </w:tcBorders>
            <w:noWrap/>
          </w:tcPr>
          <w:p w:rsidR="00487EAF" w:rsidRPr="00C9014B" w:rsidRDefault="00487EAF" w:rsidP="00B504EC">
            <w:pPr>
              <w:rPr>
                <w:color w:val="000000"/>
                <w:sz w:val="20"/>
                <w:szCs w:val="20"/>
              </w:rPr>
            </w:pPr>
            <w:r w:rsidRPr="00C9014B">
              <w:rPr>
                <w:color w:val="000000"/>
                <w:sz w:val="20"/>
                <w:szCs w:val="20"/>
              </w:rPr>
              <w:t>Even if a</w:t>
            </w:r>
            <w:r w:rsidR="004D311D">
              <w:rPr>
                <w:color w:val="000000"/>
                <w:sz w:val="20"/>
                <w:szCs w:val="20"/>
              </w:rPr>
              <w:t xml:space="preserve">n accident was not your fault, </w:t>
            </w:r>
            <w:r w:rsidRPr="00C9014B">
              <w:rPr>
                <w:color w:val="000000"/>
                <w:sz w:val="20"/>
                <w:szCs w:val="20"/>
              </w:rPr>
              <w:t>your superiors may still blame you</w:t>
            </w:r>
            <w:r w:rsidR="004D311D">
              <w:rPr>
                <w:color w:val="000000"/>
                <w:sz w:val="20"/>
                <w:szCs w:val="20"/>
              </w:rPr>
              <w:t>.</w:t>
            </w:r>
            <w:r w:rsidRPr="00C9014B">
              <w:rPr>
                <w:color w:val="000000"/>
                <w:sz w:val="20"/>
                <w:szCs w:val="20"/>
              </w:rPr>
              <w:t xml:space="preserve"> </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3.  Management Responsibility Neglect 3</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.87</w:t>
            </w:r>
          </w:p>
        </w:tc>
        <w:tc>
          <w:tcPr>
            <w:tcW w:w="6318" w:type="dxa"/>
            <w:tcBorders>
              <w:top w:val="nil"/>
              <w:left w:val="nil"/>
              <w:bottom w:val="nil"/>
              <w:right w:val="nil"/>
            </w:tcBorders>
            <w:noWrap/>
          </w:tcPr>
          <w:p w:rsidR="00487EAF" w:rsidRPr="00C9014B" w:rsidRDefault="00487EAF" w:rsidP="00B504EC">
            <w:pPr>
              <w:rPr>
                <w:color w:val="000000"/>
                <w:sz w:val="20"/>
                <w:szCs w:val="20"/>
              </w:rPr>
            </w:pPr>
            <w:r w:rsidRPr="00C9014B">
              <w:rPr>
                <w:color w:val="000000"/>
                <w:sz w:val="20"/>
                <w:szCs w:val="20"/>
              </w:rPr>
              <w:t>You have been blamed for a superior’s mistake</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4.  Management Responsibility Neglect 4</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.72</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would be blamed for not following rules you do not have enough time to follow</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5. Management Responsibility Neglect 5</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.75</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would be blamed for not following rules you did not have the equipment to follow</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6. Management Rule-Breaking 1</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.71</w:t>
            </w:r>
          </w:p>
        </w:tc>
        <w:tc>
          <w:tcPr>
            <w:tcW w:w="6318" w:type="dxa"/>
            <w:tcBorders>
              <w:top w:val="nil"/>
              <w:left w:val="nil"/>
              <w:bottom w:val="nil"/>
              <w:right w:val="nil"/>
            </w:tcBorders>
            <w:noWrap/>
          </w:tcPr>
          <w:p w:rsidR="00487EAF" w:rsidRPr="00C9014B" w:rsidRDefault="00487EAF" w:rsidP="00B504EC">
            <w:pPr>
              <w:rPr>
                <w:color w:val="000000"/>
                <w:sz w:val="20"/>
                <w:szCs w:val="20"/>
              </w:rPr>
            </w:pPr>
            <w:r w:rsidRPr="00C9014B">
              <w:rPr>
                <w:color w:val="000000"/>
                <w:sz w:val="20"/>
                <w:szCs w:val="20"/>
              </w:rPr>
              <w:t>There is a difference between the rules you are given in training and the rules you are  expected to follow in the field</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 Management Rule-Breaking 2</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.73</w:t>
            </w:r>
          </w:p>
        </w:tc>
        <w:tc>
          <w:tcPr>
            <w:tcW w:w="6318" w:type="dxa"/>
            <w:tcBorders>
              <w:top w:val="nil"/>
              <w:left w:val="nil"/>
              <w:bottom w:val="nil"/>
              <w:right w:val="nil"/>
            </w:tcBorders>
            <w:noWrap/>
          </w:tcPr>
          <w:p w:rsidR="00487EAF" w:rsidRPr="00C9014B" w:rsidRDefault="00487EAF" w:rsidP="00B504EC">
            <w:pPr>
              <w:rPr>
                <w:color w:val="000000"/>
                <w:sz w:val="20"/>
                <w:szCs w:val="20"/>
              </w:rPr>
            </w:pPr>
            <w:r w:rsidRPr="00C9014B">
              <w:rPr>
                <w:color w:val="000000"/>
                <w:sz w:val="20"/>
                <w:szCs w:val="20"/>
              </w:rPr>
              <w:t>Some policies and rules are very different from actual practices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8.  Management Rule-Breaking 3</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.91</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are told to do things one way, but your superiors sometimes follow a different set of rules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 Management Rule-Breaking 4</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.78</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Your superiors do not always  practice what they preach</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*10.  Management Rule-Breaking 5</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.61</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Your superiors do not always follow the rules they set out for employees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*11.  Management Rule-Breaking 6</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.46</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What your superiors say you are supposed to do and what you are expected to actually do are different</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12. Whistleblower Retaliation 1</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.91</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are in more danger of losing your job if you report too many problems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13. Whistleblower Retaliation 2</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.73</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would be singled out by superiors if you complained about safety too much</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14. Whistleblower Retaliation 3</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.78</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may be retaliated against for reporting ethics violations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15. Whistleblower Retaliation 4</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.91</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might be retaliated against after reporting an ethics problem using the ethics hotline</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16. Whistleblower Retaliation 5</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.87</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Your superiors would retaliate against you if you reported them to the ethics hotline</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17. Dishonesty 1</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.73</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have been asked to misrepresent things to clients or customers</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18. Dishonesty 2</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.75</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have felt pressure to lie to cover up problems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19. Dishonesty 3</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.72</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 xml:space="preserve">You are given </w:t>
            </w:r>
            <w:r w:rsidR="004D311D">
              <w:rPr>
                <w:color w:val="000000"/>
                <w:sz w:val="20"/>
                <w:szCs w:val="20"/>
              </w:rPr>
              <w:t xml:space="preserve">an “official” story for clients </w:t>
            </w:r>
            <w:r w:rsidRPr="00C9014B">
              <w:rPr>
                <w:color w:val="000000"/>
                <w:sz w:val="20"/>
                <w:szCs w:val="20"/>
              </w:rPr>
              <w:t>that is different than the real story</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20. Dishonesty 4</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.73</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Some employees lie to cover up problems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*21. Dishonesty 5</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.62</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Your coworkers would take bribes from clients</w:t>
            </w:r>
            <w:r w:rsidR="004D311D">
              <w:rPr>
                <w:color w:val="000000"/>
                <w:sz w:val="20"/>
                <w:szCs w:val="20"/>
              </w:rPr>
              <w:t>.</w:t>
            </w:r>
          </w:p>
        </w:tc>
      </w:tr>
      <w:tr w:rsidR="00487EAF" w:rsidRPr="00C9014B" w:rsidTr="00B504EC">
        <w:trPr>
          <w:trHeight w:val="255"/>
        </w:trPr>
        <w:tc>
          <w:tcPr>
            <w:tcW w:w="2358"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22. Favoritism 1</w:t>
            </w:r>
          </w:p>
        </w:tc>
        <w:tc>
          <w:tcPr>
            <w:tcW w:w="900" w:type="dxa"/>
            <w:tcBorders>
              <w:top w:val="nil"/>
              <w:left w:val="nil"/>
              <w:bottom w:val="nil"/>
              <w:right w:val="nil"/>
            </w:tcBorders>
          </w:tcPr>
          <w:p w:rsidR="00487EAF" w:rsidRPr="00C9014B" w:rsidRDefault="00487EAF" w:rsidP="00B504EC">
            <w:pPr>
              <w:rPr>
                <w:color w:val="000000"/>
                <w:sz w:val="20"/>
                <w:szCs w:val="20"/>
              </w:rPr>
            </w:pPr>
            <w:r w:rsidRPr="00C9014B">
              <w:rPr>
                <w:color w:val="000000"/>
                <w:sz w:val="20"/>
                <w:szCs w:val="20"/>
              </w:rPr>
              <w:t>.97</w:t>
            </w:r>
          </w:p>
        </w:tc>
        <w:tc>
          <w:tcPr>
            <w:tcW w:w="6318" w:type="dxa"/>
            <w:tcBorders>
              <w:top w:val="nil"/>
              <w:left w:val="nil"/>
              <w:bottom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Some employees are treated more favorably than you</w:t>
            </w:r>
            <w:r w:rsidR="004D311D">
              <w:rPr>
                <w:color w:val="000000"/>
                <w:sz w:val="20"/>
                <w:szCs w:val="20"/>
              </w:rPr>
              <w:t>.</w:t>
            </w:r>
          </w:p>
        </w:tc>
      </w:tr>
      <w:tr w:rsidR="00487EAF" w:rsidRPr="00C9014B" w:rsidTr="00055880">
        <w:trPr>
          <w:trHeight w:val="255"/>
        </w:trPr>
        <w:tc>
          <w:tcPr>
            <w:tcW w:w="2358" w:type="dxa"/>
            <w:tcBorders>
              <w:top w:val="nil"/>
              <w:left w:val="nil"/>
              <w:right w:val="nil"/>
            </w:tcBorders>
          </w:tcPr>
          <w:p w:rsidR="00487EAF" w:rsidRPr="00C9014B" w:rsidRDefault="00487EAF" w:rsidP="00B504EC">
            <w:pPr>
              <w:rPr>
                <w:color w:val="000000"/>
                <w:sz w:val="20"/>
                <w:szCs w:val="20"/>
              </w:rPr>
            </w:pPr>
            <w:r w:rsidRPr="00C9014B">
              <w:rPr>
                <w:color w:val="000000"/>
                <w:sz w:val="20"/>
                <w:szCs w:val="20"/>
              </w:rPr>
              <w:t>23. Favoritism 2</w:t>
            </w:r>
          </w:p>
        </w:tc>
        <w:tc>
          <w:tcPr>
            <w:tcW w:w="900" w:type="dxa"/>
            <w:tcBorders>
              <w:top w:val="nil"/>
              <w:left w:val="nil"/>
              <w:right w:val="nil"/>
            </w:tcBorders>
          </w:tcPr>
          <w:p w:rsidR="00487EAF" w:rsidRPr="00C9014B" w:rsidRDefault="00487EAF" w:rsidP="00B504EC">
            <w:pPr>
              <w:rPr>
                <w:color w:val="000000"/>
                <w:sz w:val="20"/>
                <w:szCs w:val="20"/>
              </w:rPr>
            </w:pPr>
            <w:r w:rsidRPr="00C9014B">
              <w:rPr>
                <w:color w:val="000000"/>
                <w:sz w:val="20"/>
                <w:szCs w:val="20"/>
              </w:rPr>
              <w:t>.91</w:t>
            </w:r>
          </w:p>
        </w:tc>
        <w:tc>
          <w:tcPr>
            <w:tcW w:w="6318" w:type="dxa"/>
            <w:tcBorders>
              <w:top w:val="nil"/>
              <w:left w:val="nil"/>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You would probably be promoted more quickly if you were of more friends with your superiors</w:t>
            </w:r>
            <w:r w:rsidR="004D311D">
              <w:rPr>
                <w:color w:val="000000"/>
                <w:sz w:val="20"/>
                <w:szCs w:val="20"/>
              </w:rPr>
              <w:t>.</w:t>
            </w:r>
          </w:p>
        </w:tc>
      </w:tr>
      <w:tr w:rsidR="00487EAF" w:rsidRPr="00C9014B" w:rsidTr="00055880">
        <w:trPr>
          <w:trHeight w:val="255"/>
        </w:trPr>
        <w:tc>
          <w:tcPr>
            <w:tcW w:w="2358" w:type="dxa"/>
            <w:tcBorders>
              <w:top w:val="nil"/>
              <w:left w:val="nil"/>
              <w:bottom w:val="single" w:sz="4" w:space="0" w:color="000000" w:themeColor="text1"/>
              <w:right w:val="nil"/>
            </w:tcBorders>
          </w:tcPr>
          <w:p w:rsidR="00487EAF" w:rsidRPr="00C9014B" w:rsidRDefault="00487EAF" w:rsidP="00B504EC">
            <w:pPr>
              <w:rPr>
                <w:color w:val="000000"/>
                <w:sz w:val="20"/>
                <w:szCs w:val="20"/>
              </w:rPr>
            </w:pPr>
            <w:r w:rsidRPr="00C9014B">
              <w:rPr>
                <w:color w:val="000000"/>
                <w:sz w:val="20"/>
                <w:szCs w:val="20"/>
              </w:rPr>
              <w:t>24. Favoritism 3</w:t>
            </w:r>
          </w:p>
        </w:tc>
        <w:tc>
          <w:tcPr>
            <w:tcW w:w="900" w:type="dxa"/>
            <w:tcBorders>
              <w:top w:val="nil"/>
              <w:left w:val="nil"/>
              <w:bottom w:val="single" w:sz="4" w:space="0" w:color="000000" w:themeColor="text1"/>
              <w:right w:val="nil"/>
            </w:tcBorders>
          </w:tcPr>
          <w:p w:rsidR="00487EAF" w:rsidRPr="00C9014B" w:rsidRDefault="00487EAF" w:rsidP="00B504EC">
            <w:pPr>
              <w:rPr>
                <w:color w:val="000000"/>
                <w:sz w:val="20"/>
                <w:szCs w:val="20"/>
              </w:rPr>
            </w:pPr>
            <w:r w:rsidRPr="00C9014B">
              <w:rPr>
                <w:color w:val="000000"/>
                <w:sz w:val="20"/>
                <w:szCs w:val="20"/>
              </w:rPr>
              <w:t>.97</w:t>
            </w:r>
          </w:p>
        </w:tc>
        <w:tc>
          <w:tcPr>
            <w:tcW w:w="6318" w:type="dxa"/>
            <w:tcBorders>
              <w:top w:val="nil"/>
              <w:left w:val="nil"/>
              <w:bottom w:val="single" w:sz="4" w:space="0" w:color="000000" w:themeColor="text1"/>
              <w:right w:val="nil"/>
            </w:tcBorders>
            <w:shd w:val="clear" w:color="000000" w:fill="FFFFFF"/>
            <w:noWrap/>
          </w:tcPr>
          <w:p w:rsidR="00487EAF" w:rsidRPr="00C9014B" w:rsidRDefault="00487EAF" w:rsidP="00B504EC">
            <w:pPr>
              <w:rPr>
                <w:color w:val="000000"/>
                <w:sz w:val="20"/>
                <w:szCs w:val="20"/>
              </w:rPr>
            </w:pPr>
            <w:r w:rsidRPr="00C9014B">
              <w:rPr>
                <w:color w:val="000000"/>
                <w:sz w:val="20"/>
                <w:szCs w:val="20"/>
              </w:rPr>
              <w:t>Workers in some sections are treated as more important than workers in other sections</w:t>
            </w:r>
            <w:r w:rsidR="004D311D">
              <w:rPr>
                <w:color w:val="000000"/>
                <w:sz w:val="20"/>
                <w:szCs w:val="20"/>
              </w:rPr>
              <w:t>.</w:t>
            </w:r>
          </w:p>
        </w:tc>
      </w:tr>
    </w:tbl>
    <w:p w:rsidR="00487EAF" w:rsidRPr="00C9014B" w:rsidRDefault="00487EAF" w:rsidP="00487EAF">
      <w:pPr>
        <w:spacing w:after="200" w:line="276" w:lineRule="auto"/>
        <w:rPr>
          <w:sz w:val="20"/>
          <w:szCs w:val="20"/>
        </w:rPr>
      </w:pPr>
      <w:r w:rsidRPr="00C9014B">
        <w:rPr>
          <w:sz w:val="20"/>
          <w:szCs w:val="20"/>
        </w:rPr>
        <w:t>Items marked with * removed due to Kappa values below .70 cutoff.</w:t>
      </w:r>
    </w:p>
    <w:p w:rsidR="005541E6" w:rsidRDefault="005541E6" w:rsidP="00AB301B">
      <w:pPr>
        <w:spacing w:line="480" w:lineRule="auto"/>
        <w:ind w:firstLine="720"/>
      </w:pPr>
    </w:p>
    <w:p w:rsidR="00051476" w:rsidRPr="00C9014B" w:rsidRDefault="00051476" w:rsidP="00051476">
      <w:pPr>
        <w:spacing w:after="200" w:line="276" w:lineRule="auto"/>
        <w:jc w:val="center"/>
      </w:pPr>
      <w:r w:rsidRPr="00C9014B">
        <w:lastRenderedPageBreak/>
        <w:t>TABLE 5</w:t>
      </w:r>
      <w:r w:rsidR="00055880">
        <w:t xml:space="preserve"> (continued)</w:t>
      </w:r>
    </w:p>
    <w:p w:rsidR="00051476" w:rsidRPr="00C9014B" w:rsidRDefault="00051476" w:rsidP="00051476">
      <w:pPr>
        <w:spacing w:after="200" w:line="276" w:lineRule="auto"/>
        <w:jc w:val="center"/>
      </w:pPr>
      <w:r w:rsidRPr="00C9014B">
        <w:t>Initial Item List</w:t>
      </w:r>
      <w:r w:rsidR="00055880">
        <w:t xml:space="preserve"> </w:t>
      </w:r>
    </w:p>
    <w:tbl>
      <w:tblPr>
        <w:tblpPr w:leftFromText="180" w:rightFromText="180" w:vertAnchor="text" w:horzAnchor="margin" w:tblpY="164"/>
        <w:tblW w:w="9576" w:type="dxa"/>
        <w:tblLook w:val="00A0"/>
      </w:tblPr>
      <w:tblGrid>
        <w:gridCol w:w="2358"/>
        <w:gridCol w:w="900"/>
        <w:gridCol w:w="6318"/>
      </w:tblGrid>
      <w:tr w:rsidR="00051476" w:rsidRPr="00C9014B" w:rsidTr="005541E6">
        <w:trPr>
          <w:trHeight w:val="255"/>
        </w:trPr>
        <w:tc>
          <w:tcPr>
            <w:tcW w:w="2358" w:type="dxa"/>
            <w:tcBorders>
              <w:top w:val="single" w:sz="8" w:space="0" w:color="auto"/>
              <w:left w:val="nil"/>
              <w:bottom w:val="nil"/>
              <w:right w:val="nil"/>
            </w:tcBorders>
          </w:tcPr>
          <w:p w:rsidR="00051476" w:rsidRPr="00C9014B" w:rsidRDefault="00051476" w:rsidP="00051476">
            <w:pPr>
              <w:rPr>
                <w:color w:val="000000"/>
                <w:sz w:val="20"/>
                <w:szCs w:val="20"/>
              </w:rPr>
            </w:pPr>
            <w:r w:rsidRPr="00C9014B">
              <w:rPr>
                <w:color w:val="000000"/>
                <w:sz w:val="20"/>
                <w:szCs w:val="20"/>
              </w:rPr>
              <w:t>Category</w:t>
            </w:r>
          </w:p>
        </w:tc>
        <w:tc>
          <w:tcPr>
            <w:tcW w:w="900" w:type="dxa"/>
            <w:tcBorders>
              <w:top w:val="single" w:sz="8" w:space="0" w:color="auto"/>
              <w:left w:val="nil"/>
              <w:bottom w:val="nil"/>
              <w:right w:val="nil"/>
            </w:tcBorders>
          </w:tcPr>
          <w:p w:rsidR="00051476" w:rsidRPr="00C9014B" w:rsidRDefault="00051476" w:rsidP="00051476">
            <w:pPr>
              <w:rPr>
                <w:color w:val="000000"/>
                <w:sz w:val="20"/>
                <w:szCs w:val="20"/>
              </w:rPr>
            </w:pPr>
            <w:r w:rsidRPr="00C9014B">
              <w:rPr>
                <w:color w:val="000000"/>
                <w:sz w:val="20"/>
                <w:szCs w:val="20"/>
              </w:rPr>
              <w:t>Cohen’s Kappa</w:t>
            </w:r>
          </w:p>
        </w:tc>
        <w:tc>
          <w:tcPr>
            <w:tcW w:w="6318" w:type="dxa"/>
            <w:tcBorders>
              <w:top w:val="single" w:sz="8" w:space="0" w:color="auto"/>
              <w:left w:val="nil"/>
              <w:bottom w:val="nil"/>
              <w:right w:val="nil"/>
            </w:tcBorders>
            <w:noWrap/>
          </w:tcPr>
          <w:p w:rsidR="00051476" w:rsidRPr="00C9014B" w:rsidRDefault="00051476" w:rsidP="00051476">
            <w:pPr>
              <w:rPr>
                <w:color w:val="000000"/>
                <w:sz w:val="20"/>
                <w:szCs w:val="20"/>
              </w:rPr>
            </w:pPr>
            <w:r w:rsidRPr="00C9014B">
              <w:rPr>
                <w:color w:val="000000"/>
                <w:sz w:val="20"/>
                <w:szCs w:val="20"/>
              </w:rPr>
              <w:t>Item</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25. Favoritism 4</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.87</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Certain clients, vendors or suppliers are given preferential treatment</w:t>
            </w:r>
            <w:r w:rsidR="004D311D">
              <w:rPr>
                <w:color w:val="000000"/>
                <w:sz w:val="20"/>
                <w:szCs w:val="20"/>
              </w:rPr>
              <w:t>.</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26. Favoritism 5</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.91</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Your superiors give special treatment to their favorite employees</w:t>
            </w:r>
            <w:r w:rsidR="004D311D">
              <w:rPr>
                <w:color w:val="000000"/>
                <w:sz w:val="20"/>
                <w:szCs w:val="20"/>
              </w:rPr>
              <w:t>.</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*27. Favoritism 6</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.51</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 xml:space="preserve">Your concerns are not taken seriously because of the section you work in </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28. Employee endangerment 1</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.82</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You are asked to do things that are not safe</w:t>
            </w:r>
            <w:r w:rsidR="004D311D">
              <w:rPr>
                <w:color w:val="000000"/>
                <w:sz w:val="20"/>
                <w:szCs w:val="20"/>
              </w:rPr>
              <w:t>.</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29. Employee endangerment 2</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.82</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You are asked to complete tasks in an unsafe amount of time</w:t>
            </w:r>
            <w:r w:rsidR="004D311D">
              <w:rPr>
                <w:color w:val="000000"/>
                <w:sz w:val="20"/>
                <w:szCs w:val="20"/>
              </w:rPr>
              <w:t>.</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30. Employee endangerment 3</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.73</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You do not always get the equipment needed to do the job safely</w:t>
            </w:r>
            <w:r w:rsidR="004D311D">
              <w:rPr>
                <w:color w:val="000000"/>
                <w:sz w:val="20"/>
                <w:szCs w:val="20"/>
              </w:rPr>
              <w:t>.</w:t>
            </w:r>
          </w:p>
        </w:tc>
      </w:tr>
      <w:tr w:rsidR="00051476" w:rsidRPr="00C9014B" w:rsidTr="005541E6">
        <w:trPr>
          <w:trHeight w:val="255"/>
        </w:trPr>
        <w:tc>
          <w:tcPr>
            <w:tcW w:w="2358"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31. Employee endangerment 4</w:t>
            </w:r>
          </w:p>
        </w:tc>
        <w:tc>
          <w:tcPr>
            <w:tcW w:w="900" w:type="dxa"/>
            <w:tcBorders>
              <w:top w:val="nil"/>
              <w:left w:val="nil"/>
              <w:bottom w:val="nil"/>
              <w:right w:val="nil"/>
            </w:tcBorders>
          </w:tcPr>
          <w:p w:rsidR="00051476" w:rsidRPr="00C9014B" w:rsidRDefault="00051476" w:rsidP="00051476">
            <w:pPr>
              <w:rPr>
                <w:color w:val="000000"/>
                <w:sz w:val="20"/>
                <w:szCs w:val="20"/>
              </w:rPr>
            </w:pPr>
            <w:r w:rsidRPr="00C9014B">
              <w:rPr>
                <w:color w:val="000000"/>
                <w:sz w:val="20"/>
                <w:szCs w:val="20"/>
              </w:rPr>
              <w:t>.78</w:t>
            </w:r>
          </w:p>
        </w:tc>
        <w:tc>
          <w:tcPr>
            <w:tcW w:w="6318" w:type="dxa"/>
            <w:tcBorders>
              <w:top w:val="nil"/>
              <w:left w:val="nil"/>
              <w:bottom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Some of the work you do here would be safer with better or different equipment</w:t>
            </w:r>
            <w:r w:rsidR="004D311D">
              <w:rPr>
                <w:color w:val="000000"/>
                <w:sz w:val="20"/>
                <w:szCs w:val="20"/>
              </w:rPr>
              <w:t>.</w:t>
            </w:r>
          </w:p>
        </w:tc>
      </w:tr>
      <w:tr w:rsidR="00051476" w:rsidRPr="00C9014B" w:rsidTr="005541E6">
        <w:trPr>
          <w:trHeight w:val="255"/>
        </w:trPr>
        <w:tc>
          <w:tcPr>
            <w:tcW w:w="2358" w:type="dxa"/>
            <w:tcBorders>
              <w:top w:val="nil"/>
              <w:left w:val="nil"/>
              <w:right w:val="nil"/>
            </w:tcBorders>
          </w:tcPr>
          <w:p w:rsidR="00051476" w:rsidRPr="00C9014B" w:rsidRDefault="00051476" w:rsidP="00051476">
            <w:pPr>
              <w:rPr>
                <w:color w:val="000000"/>
                <w:sz w:val="20"/>
                <w:szCs w:val="20"/>
              </w:rPr>
            </w:pPr>
            <w:r w:rsidRPr="00C9014B">
              <w:rPr>
                <w:color w:val="000000"/>
                <w:sz w:val="20"/>
                <w:szCs w:val="20"/>
              </w:rPr>
              <w:t>33. Employee endangerment 5</w:t>
            </w:r>
          </w:p>
        </w:tc>
        <w:tc>
          <w:tcPr>
            <w:tcW w:w="900" w:type="dxa"/>
            <w:tcBorders>
              <w:top w:val="nil"/>
              <w:left w:val="nil"/>
              <w:right w:val="nil"/>
            </w:tcBorders>
          </w:tcPr>
          <w:p w:rsidR="00051476" w:rsidRPr="00C9014B" w:rsidRDefault="00051476" w:rsidP="00051476">
            <w:pPr>
              <w:rPr>
                <w:color w:val="000000"/>
                <w:sz w:val="20"/>
                <w:szCs w:val="20"/>
              </w:rPr>
            </w:pPr>
            <w:r w:rsidRPr="00C9014B">
              <w:rPr>
                <w:color w:val="000000"/>
                <w:sz w:val="20"/>
                <w:szCs w:val="20"/>
              </w:rPr>
              <w:t>.73</w:t>
            </w:r>
          </w:p>
        </w:tc>
        <w:tc>
          <w:tcPr>
            <w:tcW w:w="6318" w:type="dxa"/>
            <w:tcBorders>
              <w:top w:val="nil"/>
              <w:left w:val="nil"/>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Some of your superiors do not really care about your safety</w:t>
            </w:r>
            <w:r w:rsidR="004D311D">
              <w:rPr>
                <w:color w:val="000000"/>
                <w:sz w:val="20"/>
                <w:szCs w:val="20"/>
              </w:rPr>
              <w:t>.</w:t>
            </w:r>
          </w:p>
        </w:tc>
      </w:tr>
      <w:tr w:rsidR="00051476" w:rsidRPr="00C9014B" w:rsidTr="005541E6">
        <w:trPr>
          <w:trHeight w:val="255"/>
        </w:trPr>
        <w:tc>
          <w:tcPr>
            <w:tcW w:w="2358" w:type="dxa"/>
            <w:tcBorders>
              <w:top w:val="nil"/>
              <w:left w:val="nil"/>
              <w:bottom w:val="single" w:sz="8" w:space="0" w:color="auto"/>
              <w:right w:val="nil"/>
            </w:tcBorders>
          </w:tcPr>
          <w:p w:rsidR="00051476" w:rsidRPr="00C9014B" w:rsidRDefault="00051476" w:rsidP="00051476">
            <w:pPr>
              <w:rPr>
                <w:color w:val="000000"/>
                <w:sz w:val="20"/>
                <w:szCs w:val="20"/>
              </w:rPr>
            </w:pPr>
            <w:r w:rsidRPr="00C9014B">
              <w:rPr>
                <w:color w:val="000000"/>
                <w:sz w:val="20"/>
                <w:szCs w:val="20"/>
              </w:rPr>
              <w:t>*32. Employee endangerment 6</w:t>
            </w:r>
          </w:p>
        </w:tc>
        <w:tc>
          <w:tcPr>
            <w:tcW w:w="900" w:type="dxa"/>
            <w:tcBorders>
              <w:top w:val="nil"/>
              <w:left w:val="nil"/>
              <w:bottom w:val="single" w:sz="8" w:space="0" w:color="auto"/>
              <w:right w:val="nil"/>
            </w:tcBorders>
          </w:tcPr>
          <w:p w:rsidR="00051476" w:rsidRPr="00C9014B" w:rsidRDefault="00051476" w:rsidP="00051476">
            <w:pPr>
              <w:rPr>
                <w:color w:val="000000"/>
                <w:sz w:val="20"/>
                <w:szCs w:val="20"/>
              </w:rPr>
            </w:pPr>
            <w:r w:rsidRPr="00C9014B">
              <w:rPr>
                <w:color w:val="000000"/>
                <w:sz w:val="20"/>
                <w:szCs w:val="20"/>
              </w:rPr>
              <w:t>.56</w:t>
            </w:r>
          </w:p>
        </w:tc>
        <w:tc>
          <w:tcPr>
            <w:tcW w:w="6318" w:type="dxa"/>
            <w:tcBorders>
              <w:top w:val="nil"/>
              <w:left w:val="nil"/>
              <w:bottom w:val="single" w:sz="8" w:space="0" w:color="auto"/>
              <w:right w:val="nil"/>
            </w:tcBorders>
            <w:shd w:val="clear" w:color="000000" w:fill="FFFFFF"/>
            <w:noWrap/>
          </w:tcPr>
          <w:p w:rsidR="00051476" w:rsidRPr="00C9014B" w:rsidRDefault="00051476" w:rsidP="00051476">
            <w:pPr>
              <w:rPr>
                <w:color w:val="000000"/>
                <w:sz w:val="20"/>
                <w:szCs w:val="20"/>
              </w:rPr>
            </w:pPr>
            <w:r w:rsidRPr="00C9014B">
              <w:rPr>
                <w:color w:val="000000"/>
                <w:sz w:val="20"/>
                <w:szCs w:val="20"/>
              </w:rPr>
              <w:t>You are expected to focus more on production rather than safety</w:t>
            </w:r>
            <w:r w:rsidR="004D311D">
              <w:rPr>
                <w:color w:val="000000"/>
                <w:sz w:val="20"/>
                <w:szCs w:val="20"/>
              </w:rPr>
              <w:t>.</w:t>
            </w:r>
          </w:p>
        </w:tc>
      </w:tr>
    </w:tbl>
    <w:p w:rsidR="00051476" w:rsidRPr="00C9014B" w:rsidRDefault="00051476" w:rsidP="00051476">
      <w:pPr>
        <w:spacing w:after="200" w:line="276" w:lineRule="auto"/>
        <w:rPr>
          <w:sz w:val="20"/>
          <w:szCs w:val="20"/>
        </w:rPr>
      </w:pPr>
      <w:r w:rsidRPr="00C9014B">
        <w:rPr>
          <w:sz w:val="20"/>
          <w:szCs w:val="20"/>
        </w:rPr>
        <w:t>Items marked with * removed due to Kappa values below .70 cutoff.</w:t>
      </w:r>
    </w:p>
    <w:p w:rsidR="00EB30D4" w:rsidRPr="00F00A3C" w:rsidRDefault="00EB30D4" w:rsidP="00B979E4">
      <w:pPr>
        <w:spacing w:line="480" w:lineRule="auto"/>
        <w:jc w:val="center"/>
      </w:pPr>
    </w:p>
    <w:p w:rsidR="00AB301B" w:rsidRDefault="00AB301B" w:rsidP="00AB301B">
      <w:pPr>
        <w:spacing w:line="480" w:lineRule="auto"/>
        <w:rPr>
          <w:b/>
        </w:rPr>
      </w:pPr>
      <w:r>
        <w:rPr>
          <w:b/>
        </w:rPr>
        <w:t>Study 3: Inter-item Analysis</w:t>
      </w:r>
    </w:p>
    <w:p w:rsidR="00AB301B" w:rsidRDefault="00AB301B" w:rsidP="00AB301B">
      <w:pPr>
        <w:spacing w:line="480" w:lineRule="auto"/>
      </w:pPr>
      <w:r>
        <w:rPr>
          <w:i/>
        </w:rPr>
        <w:tab/>
        <w:t>Organizational context.</w:t>
      </w:r>
      <w:r>
        <w:t xml:space="preserve"> Employees from six different locations within the European and North American divisions of Organization One responded to </w:t>
      </w:r>
      <w:r w:rsidRPr="006439C8">
        <w:t xml:space="preserve">the </w:t>
      </w:r>
      <w:r w:rsidRPr="002A3969">
        <w:t>Ethics</w:t>
      </w:r>
      <w:r>
        <w:t xml:space="preserve"> </w:t>
      </w:r>
      <w:r w:rsidRPr="002A3969">
        <w:t>Safety</w:t>
      </w:r>
      <w:r w:rsidRPr="006439C8">
        <w:t xml:space="preserve"> Scale.</w:t>
      </w:r>
      <w:r>
        <w:t xml:space="preserve"> Participants included mechanical staff, administrative staff, engineers, technical personnel, line managers, middle managers, and upper managers from Norway, England, the southeastern U.S.</w:t>
      </w:r>
      <w:r w:rsidR="00FA2ABD">
        <w:t xml:space="preserve"> and the southern central U.S.</w:t>
      </w:r>
    </w:p>
    <w:p w:rsidR="00AB301B" w:rsidRDefault="00AB301B" w:rsidP="00AB301B">
      <w:pPr>
        <w:spacing w:line="480" w:lineRule="auto"/>
      </w:pPr>
      <w:r>
        <w:tab/>
      </w:r>
      <w:r>
        <w:rPr>
          <w:i/>
        </w:rPr>
        <w:t xml:space="preserve">Procedure. </w:t>
      </w:r>
      <w:r>
        <w:t xml:space="preserve">Exactly 103 employees out of roughly 700 were randomly recruited to participate in Study 3.  The primary researcher along with two trained assistants collected the data through face-to-face interviews to help ensure that respondents understood the questions.  The wording of certain items was tailored to include terminology and jargon specific to the locations.  For instance, at two locations, the term “supervisor” had to be replaced with “direct supervisor” to avoid confusion among respondents.  All questions were read aloud to participants </w:t>
      </w:r>
      <w:r>
        <w:lastRenderedPageBreak/>
        <w:t xml:space="preserve">to ensure understanding.  Participants were asked to indicate verbally the extent to which they agreed or disagreed with each statement.  Responses were immediately recorded into an electronic database.  The response format consisted of a five-cell Likert format, with anchors of 1 for </w:t>
      </w:r>
      <w:r>
        <w:rPr>
          <w:i/>
        </w:rPr>
        <w:t xml:space="preserve">strongly disagree </w:t>
      </w:r>
      <w:r>
        <w:t xml:space="preserve">and 5 for </w:t>
      </w:r>
      <w:r>
        <w:rPr>
          <w:i/>
        </w:rPr>
        <w:t>strongly agree</w:t>
      </w:r>
      <w:r>
        <w:t>.</w:t>
      </w:r>
    </w:p>
    <w:p w:rsidR="00AB301B" w:rsidRDefault="00AB301B" w:rsidP="00AB301B">
      <w:pPr>
        <w:spacing w:line="480" w:lineRule="auto"/>
      </w:pPr>
      <w:r>
        <w:tab/>
      </w:r>
      <w:r>
        <w:rPr>
          <w:i/>
        </w:rPr>
        <w:t>Results.</w:t>
      </w:r>
      <w:r>
        <w:t xml:space="preserve"> The variance of each of the 28 items was assessed first.  While there is no definitive established cutoff score for minimum levels of variability, past research has used standard deviation of 1.0 (Armenakis et. al., 2007; Liden &amp; Masyln, 1998).  Items that show less variance do not contribute meaningfully to a new scale, and their elimination will not limit the content of the new scale (Liden &amp; Masyln, 1998). All 28 items were shown to have variability within an acceptable range, so no items were deleted.</w:t>
      </w:r>
    </w:p>
    <w:p w:rsidR="00AB301B" w:rsidRDefault="00AB301B" w:rsidP="00AB301B">
      <w:pPr>
        <w:spacing w:line="480" w:lineRule="auto"/>
      </w:pPr>
      <w:r>
        <w:tab/>
        <w:t>Next, the inter-correlation matrix among items within the six subscales was assessed.  Past research has established that items correlating less than .40 with other items should be dropped (Kim &amp; Mueller, 1978).   Items with correlations below this acceptable level are not likely to belong to the same content domain (Hinkin, 1998).</w:t>
      </w:r>
    </w:p>
    <w:p w:rsidR="00EB30D4" w:rsidRDefault="00AB301B" w:rsidP="00AB301B">
      <w:pPr>
        <w:spacing w:line="480" w:lineRule="auto"/>
      </w:pPr>
      <w:r>
        <w:tab/>
      </w:r>
      <w:bookmarkStart w:id="0" w:name="h"/>
      <w:bookmarkEnd w:id="0"/>
      <w:r>
        <w:t>Table 6 shows the inter-correlations of items contained in each of the six subscales, as well as the means and standard deviations.  All but two items showed acceptable correlations.  Items</w:t>
      </w:r>
      <w:r w:rsidRPr="00D41056">
        <w:rPr>
          <w:sz w:val="22"/>
          <w:szCs w:val="22"/>
        </w:rPr>
        <w:t xml:space="preserve"> </w:t>
      </w:r>
      <w:r w:rsidRPr="008A6BD3">
        <w:t>Dishonesty 4</w:t>
      </w:r>
      <w:r>
        <w:t xml:space="preserve"> (“</w:t>
      </w:r>
      <w:r w:rsidRPr="008A6BD3">
        <w:rPr>
          <w:color w:val="000000"/>
        </w:rPr>
        <w:t>Some employees lie to cover up problems</w:t>
      </w:r>
      <w:r>
        <w:t>”)</w:t>
      </w:r>
      <w:r w:rsidRPr="008A6BD3">
        <w:t xml:space="preserve"> and Employee Endangerment 5</w:t>
      </w:r>
      <w:r>
        <w:t xml:space="preserve"> (“</w:t>
      </w:r>
      <w:r w:rsidRPr="008A6BD3">
        <w:rPr>
          <w:color w:val="000000"/>
        </w:rPr>
        <w:t>Some of your superiors do not really care about your safety</w:t>
      </w:r>
      <w:r>
        <w:t>”)</w:t>
      </w:r>
      <w:r w:rsidRPr="008A6BD3">
        <w:t xml:space="preserve"> were deleted du</w:t>
      </w:r>
      <w:r>
        <w:t xml:space="preserve">e to failure to meet .40 cutoff.  The remaining </w:t>
      </w:r>
      <w:r w:rsidRPr="00263303">
        <w:t>26</w:t>
      </w:r>
      <w:r>
        <w:t xml:space="preserve"> items were above the acceptable benchmark and were retained for further consideration in the Ethics Safety Scale.  An intercorrelation matrix of the all 26 items is included in Table 7</w:t>
      </w:r>
      <w:r w:rsidR="000B7271">
        <w:t>.</w:t>
      </w:r>
    </w:p>
    <w:p w:rsidR="00F50D11" w:rsidRDefault="00F50D11">
      <w:r>
        <w:br w:type="page"/>
      </w:r>
    </w:p>
    <w:p w:rsidR="00051476" w:rsidRPr="00C9014B" w:rsidRDefault="00051476" w:rsidP="00051476">
      <w:pPr>
        <w:spacing w:after="200" w:line="276" w:lineRule="auto"/>
        <w:jc w:val="center"/>
      </w:pPr>
      <w:r w:rsidRPr="00C9014B">
        <w:lastRenderedPageBreak/>
        <w:t>TABLE 6</w:t>
      </w:r>
    </w:p>
    <w:p w:rsidR="00051476" w:rsidRPr="00C9014B" w:rsidRDefault="00051476" w:rsidP="00051476">
      <w:pPr>
        <w:spacing w:after="200" w:line="276" w:lineRule="auto"/>
        <w:jc w:val="center"/>
      </w:pPr>
      <w:r w:rsidRPr="00C9014B">
        <w:t>Subscale Means, Standard Deviations, and Intercorrelations</w:t>
      </w:r>
    </w:p>
    <w:tbl>
      <w:tblPr>
        <w:tblW w:w="0" w:type="auto"/>
        <w:tblBorders>
          <w:top w:val="single" w:sz="4" w:space="0" w:color="000000"/>
        </w:tblBorders>
        <w:tblLook w:val="00A0"/>
      </w:tblPr>
      <w:tblGrid>
        <w:gridCol w:w="3348"/>
        <w:gridCol w:w="810"/>
        <w:gridCol w:w="900"/>
        <w:gridCol w:w="900"/>
        <w:gridCol w:w="900"/>
        <w:gridCol w:w="900"/>
        <w:gridCol w:w="900"/>
        <w:gridCol w:w="918"/>
      </w:tblGrid>
      <w:tr w:rsidR="00051476" w:rsidRPr="00C9014B" w:rsidTr="00051476">
        <w:trPr>
          <w:trHeight w:val="494"/>
        </w:trPr>
        <w:tc>
          <w:tcPr>
            <w:tcW w:w="3348" w:type="dxa"/>
            <w:tcBorders>
              <w:top w:val="single" w:sz="4" w:space="0" w:color="000000"/>
              <w:bottom w:val="single" w:sz="4" w:space="0" w:color="000000"/>
            </w:tcBorders>
            <w:vAlign w:val="center"/>
          </w:tcPr>
          <w:p w:rsidR="00051476" w:rsidRPr="00C9014B" w:rsidRDefault="00051476" w:rsidP="00051476">
            <w:pPr>
              <w:spacing w:line="276" w:lineRule="auto"/>
            </w:pPr>
            <w:r w:rsidRPr="00C9014B">
              <w:rPr>
                <w:sz w:val="22"/>
                <w:szCs w:val="22"/>
              </w:rPr>
              <w:t>Item</w:t>
            </w:r>
          </w:p>
        </w:tc>
        <w:tc>
          <w:tcPr>
            <w:tcW w:w="810" w:type="dxa"/>
            <w:tcBorders>
              <w:top w:val="single" w:sz="4" w:space="0" w:color="000000"/>
              <w:bottom w:val="single" w:sz="4" w:space="0" w:color="000000"/>
            </w:tcBorders>
            <w:vAlign w:val="center"/>
          </w:tcPr>
          <w:p w:rsidR="00051476" w:rsidRPr="00C9014B" w:rsidRDefault="00051476" w:rsidP="00051476">
            <w:pPr>
              <w:spacing w:line="276" w:lineRule="auto"/>
            </w:pPr>
            <w:r w:rsidRPr="00C9014B">
              <w:rPr>
                <w:sz w:val="22"/>
                <w:szCs w:val="22"/>
              </w:rPr>
              <w:t>M</w:t>
            </w:r>
          </w:p>
        </w:tc>
        <w:tc>
          <w:tcPr>
            <w:tcW w:w="900" w:type="dxa"/>
            <w:tcBorders>
              <w:top w:val="single" w:sz="4" w:space="0" w:color="000000"/>
              <w:bottom w:val="single" w:sz="4" w:space="0" w:color="000000"/>
            </w:tcBorders>
            <w:vAlign w:val="center"/>
          </w:tcPr>
          <w:p w:rsidR="00051476" w:rsidRPr="00C9014B" w:rsidRDefault="00051476" w:rsidP="00051476">
            <w:pPr>
              <w:spacing w:line="276" w:lineRule="auto"/>
            </w:pPr>
            <w:r w:rsidRPr="00C9014B">
              <w:rPr>
                <w:sz w:val="22"/>
                <w:szCs w:val="22"/>
              </w:rPr>
              <w:t>SD</w:t>
            </w:r>
          </w:p>
        </w:tc>
        <w:tc>
          <w:tcPr>
            <w:tcW w:w="900" w:type="dxa"/>
            <w:tcBorders>
              <w:top w:val="single" w:sz="4" w:space="0" w:color="000000"/>
              <w:bottom w:val="single" w:sz="4" w:space="0" w:color="000000"/>
            </w:tcBorders>
            <w:vAlign w:val="center"/>
          </w:tcPr>
          <w:p w:rsidR="00051476" w:rsidRPr="00C9014B" w:rsidRDefault="00051476" w:rsidP="00051476">
            <w:pPr>
              <w:spacing w:line="276" w:lineRule="auto"/>
              <w:rPr>
                <w:i/>
              </w:rPr>
            </w:pPr>
            <w:r w:rsidRPr="00C9014B">
              <w:rPr>
                <w:i/>
                <w:sz w:val="22"/>
                <w:szCs w:val="22"/>
              </w:rPr>
              <w:t>1</w:t>
            </w:r>
          </w:p>
        </w:tc>
        <w:tc>
          <w:tcPr>
            <w:tcW w:w="900" w:type="dxa"/>
            <w:tcBorders>
              <w:top w:val="single" w:sz="4" w:space="0" w:color="000000"/>
              <w:bottom w:val="single" w:sz="4" w:space="0" w:color="000000"/>
            </w:tcBorders>
            <w:vAlign w:val="center"/>
          </w:tcPr>
          <w:p w:rsidR="00051476" w:rsidRPr="00C9014B" w:rsidRDefault="00051476" w:rsidP="00051476">
            <w:pPr>
              <w:spacing w:line="276" w:lineRule="auto"/>
              <w:rPr>
                <w:i/>
              </w:rPr>
            </w:pPr>
            <w:r w:rsidRPr="00C9014B">
              <w:rPr>
                <w:i/>
                <w:sz w:val="22"/>
                <w:szCs w:val="22"/>
              </w:rPr>
              <w:t>2</w:t>
            </w:r>
          </w:p>
        </w:tc>
        <w:tc>
          <w:tcPr>
            <w:tcW w:w="900" w:type="dxa"/>
            <w:tcBorders>
              <w:top w:val="single" w:sz="4" w:space="0" w:color="000000"/>
              <w:bottom w:val="single" w:sz="4" w:space="0" w:color="000000"/>
            </w:tcBorders>
            <w:vAlign w:val="center"/>
          </w:tcPr>
          <w:p w:rsidR="00051476" w:rsidRPr="00C9014B" w:rsidRDefault="00051476" w:rsidP="00051476">
            <w:pPr>
              <w:spacing w:line="276" w:lineRule="auto"/>
              <w:rPr>
                <w:i/>
              </w:rPr>
            </w:pPr>
            <w:r w:rsidRPr="00C9014B">
              <w:rPr>
                <w:i/>
                <w:sz w:val="22"/>
                <w:szCs w:val="22"/>
              </w:rPr>
              <w:t>3</w:t>
            </w:r>
          </w:p>
        </w:tc>
        <w:tc>
          <w:tcPr>
            <w:tcW w:w="900" w:type="dxa"/>
            <w:tcBorders>
              <w:top w:val="single" w:sz="4" w:space="0" w:color="000000"/>
              <w:bottom w:val="single" w:sz="4" w:space="0" w:color="000000"/>
            </w:tcBorders>
            <w:vAlign w:val="center"/>
          </w:tcPr>
          <w:p w:rsidR="00051476" w:rsidRPr="00C9014B" w:rsidRDefault="00051476" w:rsidP="00051476">
            <w:pPr>
              <w:spacing w:line="276" w:lineRule="auto"/>
              <w:rPr>
                <w:i/>
              </w:rPr>
            </w:pPr>
            <w:r w:rsidRPr="00C9014B">
              <w:rPr>
                <w:i/>
                <w:sz w:val="22"/>
                <w:szCs w:val="22"/>
              </w:rPr>
              <w:t>4</w:t>
            </w:r>
          </w:p>
        </w:tc>
        <w:tc>
          <w:tcPr>
            <w:tcW w:w="918" w:type="dxa"/>
            <w:tcBorders>
              <w:top w:val="single" w:sz="4" w:space="0" w:color="000000"/>
              <w:bottom w:val="single" w:sz="4" w:space="0" w:color="000000"/>
            </w:tcBorders>
            <w:vAlign w:val="center"/>
          </w:tcPr>
          <w:p w:rsidR="00051476" w:rsidRPr="00C9014B" w:rsidRDefault="00051476" w:rsidP="00051476">
            <w:pPr>
              <w:spacing w:line="276" w:lineRule="auto"/>
              <w:rPr>
                <w:i/>
              </w:rPr>
            </w:pPr>
            <w:r w:rsidRPr="00C9014B">
              <w:rPr>
                <w:i/>
                <w:sz w:val="22"/>
                <w:szCs w:val="22"/>
              </w:rPr>
              <w:t>5</w:t>
            </w:r>
          </w:p>
        </w:tc>
      </w:tr>
      <w:tr w:rsidR="00051476" w:rsidRPr="00C9014B" w:rsidTr="00051476">
        <w:tc>
          <w:tcPr>
            <w:tcW w:w="3348" w:type="dxa"/>
            <w:tcBorders>
              <w:top w:val="single" w:sz="4" w:space="0" w:color="000000"/>
            </w:tcBorders>
            <w:vAlign w:val="bottom"/>
          </w:tcPr>
          <w:p w:rsidR="00051476" w:rsidRPr="00C9014B" w:rsidRDefault="00051476" w:rsidP="00051476">
            <w:pPr>
              <w:spacing w:line="276" w:lineRule="auto"/>
            </w:pPr>
            <w:r w:rsidRPr="00C9014B">
              <w:rPr>
                <w:sz w:val="22"/>
                <w:szCs w:val="22"/>
              </w:rPr>
              <w:t>1. Mgmt Responsibility Neglect 1</w:t>
            </w:r>
          </w:p>
        </w:tc>
        <w:tc>
          <w:tcPr>
            <w:tcW w:w="810" w:type="dxa"/>
            <w:tcBorders>
              <w:top w:val="single" w:sz="4" w:space="0" w:color="000000"/>
            </w:tcBorders>
            <w:vAlign w:val="center"/>
          </w:tcPr>
          <w:p w:rsidR="00051476" w:rsidRPr="00C9014B" w:rsidRDefault="00051476" w:rsidP="00051476">
            <w:pPr>
              <w:spacing w:line="276" w:lineRule="auto"/>
            </w:pPr>
            <w:r w:rsidRPr="00C9014B">
              <w:rPr>
                <w:sz w:val="22"/>
                <w:szCs w:val="22"/>
              </w:rPr>
              <w:t>3.20</w:t>
            </w:r>
          </w:p>
        </w:tc>
        <w:tc>
          <w:tcPr>
            <w:tcW w:w="900" w:type="dxa"/>
            <w:tcBorders>
              <w:top w:val="single" w:sz="4" w:space="0" w:color="000000"/>
            </w:tcBorders>
            <w:vAlign w:val="center"/>
          </w:tcPr>
          <w:p w:rsidR="00051476" w:rsidRPr="00C9014B" w:rsidRDefault="00051476" w:rsidP="00051476">
            <w:pPr>
              <w:spacing w:line="276" w:lineRule="auto"/>
            </w:pPr>
            <w:r w:rsidRPr="00C9014B">
              <w:rPr>
                <w:sz w:val="22"/>
                <w:szCs w:val="22"/>
              </w:rPr>
              <w:t>1.08</w:t>
            </w:r>
          </w:p>
        </w:tc>
        <w:tc>
          <w:tcPr>
            <w:tcW w:w="900" w:type="dxa"/>
            <w:tcBorders>
              <w:top w:val="single" w:sz="4" w:space="0" w:color="000000"/>
            </w:tcBorders>
            <w:vAlign w:val="center"/>
          </w:tcPr>
          <w:p w:rsidR="00051476" w:rsidRPr="00C9014B" w:rsidRDefault="00051476" w:rsidP="00051476">
            <w:pPr>
              <w:spacing w:line="276" w:lineRule="auto"/>
            </w:pPr>
            <w:r w:rsidRPr="00C9014B">
              <w:rPr>
                <w:sz w:val="22"/>
                <w:szCs w:val="22"/>
              </w:rPr>
              <w:t>-</w:t>
            </w:r>
          </w:p>
        </w:tc>
        <w:tc>
          <w:tcPr>
            <w:tcW w:w="900" w:type="dxa"/>
            <w:tcBorders>
              <w:top w:val="single" w:sz="4" w:space="0" w:color="000000"/>
            </w:tcBorders>
            <w:vAlign w:val="center"/>
          </w:tcPr>
          <w:p w:rsidR="00051476" w:rsidRPr="00C9014B" w:rsidRDefault="00051476" w:rsidP="00051476">
            <w:pPr>
              <w:spacing w:line="276" w:lineRule="auto"/>
            </w:pPr>
          </w:p>
        </w:tc>
        <w:tc>
          <w:tcPr>
            <w:tcW w:w="900" w:type="dxa"/>
            <w:tcBorders>
              <w:top w:val="single" w:sz="4" w:space="0" w:color="000000"/>
            </w:tcBorders>
            <w:vAlign w:val="center"/>
          </w:tcPr>
          <w:p w:rsidR="00051476" w:rsidRPr="00C9014B" w:rsidRDefault="00051476" w:rsidP="00051476">
            <w:pPr>
              <w:spacing w:line="276" w:lineRule="auto"/>
            </w:pPr>
          </w:p>
        </w:tc>
        <w:tc>
          <w:tcPr>
            <w:tcW w:w="900" w:type="dxa"/>
            <w:tcBorders>
              <w:top w:val="single" w:sz="4" w:space="0" w:color="000000"/>
            </w:tcBorders>
            <w:vAlign w:val="center"/>
          </w:tcPr>
          <w:p w:rsidR="00051476" w:rsidRPr="00C9014B" w:rsidRDefault="00051476" w:rsidP="00051476">
            <w:pPr>
              <w:spacing w:line="276" w:lineRule="auto"/>
            </w:pPr>
          </w:p>
        </w:tc>
        <w:tc>
          <w:tcPr>
            <w:tcW w:w="918" w:type="dxa"/>
            <w:tcBorders>
              <w:top w:val="single" w:sz="4" w:space="0" w:color="000000"/>
            </w:tcBorders>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 Mgmt Responsibility Neglect 2</w:t>
            </w:r>
          </w:p>
        </w:tc>
        <w:tc>
          <w:tcPr>
            <w:tcW w:w="810" w:type="dxa"/>
            <w:vAlign w:val="center"/>
          </w:tcPr>
          <w:p w:rsidR="00051476" w:rsidRPr="00C9014B" w:rsidRDefault="00051476" w:rsidP="00051476">
            <w:pPr>
              <w:spacing w:line="276" w:lineRule="auto"/>
            </w:pPr>
            <w:r w:rsidRPr="00C9014B">
              <w:rPr>
                <w:sz w:val="22"/>
                <w:szCs w:val="22"/>
              </w:rPr>
              <w:t>3.05</w:t>
            </w:r>
          </w:p>
        </w:tc>
        <w:tc>
          <w:tcPr>
            <w:tcW w:w="900" w:type="dxa"/>
            <w:vAlign w:val="center"/>
          </w:tcPr>
          <w:p w:rsidR="00051476" w:rsidRPr="00C9014B" w:rsidRDefault="00051476" w:rsidP="00051476">
            <w:pPr>
              <w:spacing w:line="276" w:lineRule="auto"/>
            </w:pPr>
            <w:r w:rsidRPr="00C9014B">
              <w:rPr>
                <w:sz w:val="22"/>
                <w:szCs w:val="22"/>
              </w:rPr>
              <w:t>1.19</w:t>
            </w:r>
          </w:p>
        </w:tc>
        <w:tc>
          <w:tcPr>
            <w:tcW w:w="900" w:type="dxa"/>
            <w:vAlign w:val="center"/>
          </w:tcPr>
          <w:p w:rsidR="00051476" w:rsidRPr="00C9014B" w:rsidRDefault="00051476" w:rsidP="00051476">
            <w:pPr>
              <w:spacing w:line="276" w:lineRule="auto"/>
            </w:pPr>
            <w:r w:rsidRPr="00C9014B">
              <w:rPr>
                <w:sz w:val="22"/>
                <w:szCs w:val="22"/>
              </w:rPr>
              <w:t>.67**</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3. Mgmt Responsibility Neglect 3</w:t>
            </w:r>
          </w:p>
        </w:tc>
        <w:tc>
          <w:tcPr>
            <w:tcW w:w="810" w:type="dxa"/>
            <w:vAlign w:val="center"/>
          </w:tcPr>
          <w:p w:rsidR="00051476" w:rsidRPr="00C9014B" w:rsidRDefault="00051476" w:rsidP="00051476">
            <w:pPr>
              <w:spacing w:line="276" w:lineRule="auto"/>
            </w:pPr>
            <w:r w:rsidRPr="00C9014B">
              <w:rPr>
                <w:sz w:val="22"/>
                <w:szCs w:val="22"/>
              </w:rPr>
              <w:t>3.02</w:t>
            </w:r>
          </w:p>
        </w:tc>
        <w:tc>
          <w:tcPr>
            <w:tcW w:w="900" w:type="dxa"/>
            <w:vAlign w:val="center"/>
          </w:tcPr>
          <w:p w:rsidR="00051476" w:rsidRPr="00C9014B" w:rsidRDefault="00051476" w:rsidP="00051476">
            <w:pPr>
              <w:spacing w:line="276" w:lineRule="auto"/>
            </w:pPr>
            <w:r w:rsidRPr="00C9014B">
              <w:rPr>
                <w:sz w:val="22"/>
                <w:szCs w:val="22"/>
              </w:rPr>
              <w:t>1.33</w:t>
            </w:r>
          </w:p>
        </w:tc>
        <w:tc>
          <w:tcPr>
            <w:tcW w:w="900" w:type="dxa"/>
            <w:vAlign w:val="center"/>
          </w:tcPr>
          <w:p w:rsidR="00051476" w:rsidRPr="00C9014B" w:rsidRDefault="00051476" w:rsidP="00051476">
            <w:pPr>
              <w:spacing w:line="276" w:lineRule="auto"/>
            </w:pPr>
            <w:r w:rsidRPr="00C9014B">
              <w:rPr>
                <w:sz w:val="22"/>
                <w:szCs w:val="22"/>
              </w:rPr>
              <w:t>.57**</w:t>
            </w:r>
          </w:p>
        </w:tc>
        <w:tc>
          <w:tcPr>
            <w:tcW w:w="900" w:type="dxa"/>
            <w:vAlign w:val="center"/>
          </w:tcPr>
          <w:p w:rsidR="00051476" w:rsidRPr="00C9014B" w:rsidRDefault="00051476" w:rsidP="00051476">
            <w:pPr>
              <w:spacing w:line="276" w:lineRule="auto"/>
            </w:pPr>
            <w:r w:rsidRPr="00C9014B">
              <w:rPr>
                <w:sz w:val="22"/>
                <w:szCs w:val="22"/>
              </w:rPr>
              <w:t>.64**</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4. Mgmt Responsibility Neglect 4</w:t>
            </w:r>
          </w:p>
        </w:tc>
        <w:tc>
          <w:tcPr>
            <w:tcW w:w="810" w:type="dxa"/>
            <w:vAlign w:val="center"/>
          </w:tcPr>
          <w:p w:rsidR="00051476" w:rsidRPr="00C9014B" w:rsidRDefault="00051476" w:rsidP="00051476">
            <w:pPr>
              <w:spacing w:line="276" w:lineRule="auto"/>
            </w:pPr>
            <w:r w:rsidRPr="00C9014B">
              <w:rPr>
                <w:sz w:val="22"/>
                <w:szCs w:val="22"/>
              </w:rPr>
              <w:t>3.54</w:t>
            </w:r>
          </w:p>
        </w:tc>
        <w:tc>
          <w:tcPr>
            <w:tcW w:w="900" w:type="dxa"/>
            <w:vAlign w:val="center"/>
          </w:tcPr>
          <w:p w:rsidR="00051476" w:rsidRPr="00C9014B" w:rsidRDefault="00051476" w:rsidP="00051476">
            <w:pPr>
              <w:spacing w:line="276" w:lineRule="auto"/>
            </w:pPr>
            <w:r w:rsidRPr="00C9014B">
              <w:rPr>
                <w:sz w:val="22"/>
                <w:szCs w:val="22"/>
              </w:rPr>
              <w:t>1.06</w:t>
            </w:r>
          </w:p>
        </w:tc>
        <w:tc>
          <w:tcPr>
            <w:tcW w:w="900" w:type="dxa"/>
            <w:vAlign w:val="center"/>
          </w:tcPr>
          <w:p w:rsidR="00051476" w:rsidRPr="00C9014B" w:rsidRDefault="00051476" w:rsidP="00051476">
            <w:pPr>
              <w:spacing w:line="276" w:lineRule="auto"/>
            </w:pPr>
            <w:r w:rsidRPr="00C9014B">
              <w:rPr>
                <w:sz w:val="22"/>
                <w:szCs w:val="22"/>
              </w:rPr>
              <w:t>.61**</w:t>
            </w:r>
          </w:p>
        </w:tc>
        <w:tc>
          <w:tcPr>
            <w:tcW w:w="900" w:type="dxa"/>
            <w:vAlign w:val="center"/>
          </w:tcPr>
          <w:p w:rsidR="00051476" w:rsidRPr="00C9014B" w:rsidRDefault="00051476" w:rsidP="00051476">
            <w:pPr>
              <w:spacing w:line="276" w:lineRule="auto"/>
            </w:pPr>
            <w:r w:rsidRPr="00C9014B">
              <w:rPr>
                <w:sz w:val="22"/>
                <w:szCs w:val="22"/>
              </w:rPr>
              <w:t>.59**</w:t>
            </w:r>
          </w:p>
        </w:tc>
        <w:tc>
          <w:tcPr>
            <w:tcW w:w="900" w:type="dxa"/>
            <w:vAlign w:val="center"/>
          </w:tcPr>
          <w:p w:rsidR="00051476" w:rsidRPr="00C9014B" w:rsidRDefault="00051476" w:rsidP="00051476">
            <w:pPr>
              <w:spacing w:line="276" w:lineRule="auto"/>
            </w:pPr>
            <w:r w:rsidRPr="00C9014B">
              <w:rPr>
                <w:sz w:val="22"/>
                <w:szCs w:val="22"/>
              </w:rPr>
              <w:t>.60**</w:t>
            </w:r>
          </w:p>
        </w:tc>
        <w:tc>
          <w:tcPr>
            <w:tcW w:w="900" w:type="dxa"/>
            <w:vAlign w:val="center"/>
          </w:tcPr>
          <w:p w:rsidR="00051476" w:rsidRPr="00C9014B" w:rsidRDefault="00051476" w:rsidP="00051476">
            <w:pPr>
              <w:spacing w:line="276" w:lineRule="auto"/>
            </w:pPr>
            <w:r w:rsidRPr="00C9014B">
              <w:rPr>
                <w:sz w:val="22"/>
                <w:szCs w:val="22"/>
              </w:rPr>
              <w:t>-</w:t>
            </w: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5. Mgmt Responsibility Neglect 5</w:t>
            </w:r>
          </w:p>
        </w:tc>
        <w:tc>
          <w:tcPr>
            <w:tcW w:w="810" w:type="dxa"/>
            <w:vAlign w:val="center"/>
          </w:tcPr>
          <w:p w:rsidR="00051476" w:rsidRPr="00C9014B" w:rsidRDefault="00051476" w:rsidP="00051476">
            <w:pPr>
              <w:spacing w:line="276" w:lineRule="auto"/>
            </w:pPr>
            <w:r w:rsidRPr="00C9014B">
              <w:rPr>
                <w:sz w:val="22"/>
                <w:szCs w:val="22"/>
              </w:rPr>
              <w:t>3.40</w:t>
            </w:r>
          </w:p>
        </w:tc>
        <w:tc>
          <w:tcPr>
            <w:tcW w:w="900" w:type="dxa"/>
            <w:vAlign w:val="center"/>
          </w:tcPr>
          <w:p w:rsidR="00051476" w:rsidRPr="00C9014B" w:rsidRDefault="00051476" w:rsidP="00051476">
            <w:pPr>
              <w:spacing w:line="276" w:lineRule="auto"/>
            </w:pPr>
            <w:r w:rsidRPr="00C9014B">
              <w:rPr>
                <w:sz w:val="22"/>
                <w:szCs w:val="22"/>
              </w:rPr>
              <w:t>1.17</w:t>
            </w:r>
          </w:p>
        </w:tc>
        <w:tc>
          <w:tcPr>
            <w:tcW w:w="900" w:type="dxa"/>
            <w:vAlign w:val="center"/>
          </w:tcPr>
          <w:p w:rsidR="00051476" w:rsidRPr="00C9014B" w:rsidRDefault="00051476" w:rsidP="00051476">
            <w:pPr>
              <w:spacing w:line="276" w:lineRule="auto"/>
            </w:pPr>
            <w:r w:rsidRPr="00C9014B">
              <w:rPr>
                <w:sz w:val="22"/>
                <w:szCs w:val="22"/>
              </w:rPr>
              <w:t>.60**</w:t>
            </w:r>
          </w:p>
        </w:tc>
        <w:tc>
          <w:tcPr>
            <w:tcW w:w="900" w:type="dxa"/>
            <w:vAlign w:val="center"/>
          </w:tcPr>
          <w:p w:rsidR="00051476" w:rsidRPr="00C9014B" w:rsidRDefault="00051476" w:rsidP="00051476">
            <w:pPr>
              <w:spacing w:line="276" w:lineRule="auto"/>
            </w:pPr>
            <w:r w:rsidRPr="00C9014B">
              <w:rPr>
                <w:sz w:val="22"/>
                <w:szCs w:val="22"/>
              </w:rPr>
              <w:t>.60**</w:t>
            </w:r>
          </w:p>
        </w:tc>
        <w:tc>
          <w:tcPr>
            <w:tcW w:w="900" w:type="dxa"/>
            <w:vAlign w:val="center"/>
          </w:tcPr>
          <w:p w:rsidR="00051476" w:rsidRPr="00C9014B" w:rsidRDefault="00051476" w:rsidP="00051476">
            <w:pPr>
              <w:spacing w:line="276" w:lineRule="auto"/>
            </w:pPr>
            <w:r w:rsidRPr="00C9014B">
              <w:rPr>
                <w:sz w:val="22"/>
                <w:szCs w:val="22"/>
              </w:rPr>
              <w:t>.67**</w:t>
            </w:r>
          </w:p>
        </w:tc>
        <w:tc>
          <w:tcPr>
            <w:tcW w:w="900" w:type="dxa"/>
            <w:vAlign w:val="center"/>
          </w:tcPr>
          <w:p w:rsidR="00051476" w:rsidRPr="00C9014B" w:rsidRDefault="00051476" w:rsidP="00051476">
            <w:pPr>
              <w:spacing w:line="276" w:lineRule="auto"/>
            </w:pPr>
            <w:r w:rsidRPr="00C9014B">
              <w:rPr>
                <w:sz w:val="22"/>
                <w:szCs w:val="22"/>
              </w:rPr>
              <w:t>.82**</w:t>
            </w:r>
          </w:p>
        </w:tc>
        <w:tc>
          <w:tcPr>
            <w:tcW w:w="918" w:type="dxa"/>
            <w:vAlign w:val="center"/>
          </w:tcPr>
          <w:p w:rsidR="00051476" w:rsidRPr="00C9014B" w:rsidRDefault="00051476" w:rsidP="00051476">
            <w:pPr>
              <w:spacing w:line="276" w:lineRule="auto"/>
            </w:pPr>
            <w:r w:rsidRPr="00C9014B">
              <w:rPr>
                <w:sz w:val="22"/>
                <w:szCs w:val="22"/>
              </w:rPr>
              <w:t>-</w:t>
            </w: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6. Management Rule-Breaking 1</w:t>
            </w:r>
          </w:p>
        </w:tc>
        <w:tc>
          <w:tcPr>
            <w:tcW w:w="810" w:type="dxa"/>
            <w:vAlign w:val="center"/>
          </w:tcPr>
          <w:p w:rsidR="00051476" w:rsidRPr="00C9014B" w:rsidRDefault="00051476" w:rsidP="00051476">
            <w:pPr>
              <w:spacing w:line="276" w:lineRule="auto"/>
            </w:pPr>
            <w:r w:rsidRPr="00C9014B">
              <w:rPr>
                <w:sz w:val="22"/>
                <w:szCs w:val="22"/>
              </w:rPr>
              <w:t>2.89</w:t>
            </w:r>
          </w:p>
        </w:tc>
        <w:tc>
          <w:tcPr>
            <w:tcW w:w="900" w:type="dxa"/>
            <w:vAlign w:val="center"/>
          </w:tcPr>
          <w:p w:rsidR="00051476" w:rsidRPr="00C9014B" w:rsidRDefault="00051476" w:rsidP="00051476">
            <w:pPr>
              <w:spacing w:line="276" w:lineRule="auto"/>
            </w:pPr>
            <w:r w:rsidRPr="00C9014B">
              <w:rPr>
                <w:sz w:val="22"/>
                <w:szCs w:val="22"/>
              </w:rPr>
              <w:t>1.09</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7. Management Rule-Breaking 2</w:t>
            </w:r>
          </w:p>
        </w:tc>
        <w:tc>
          <w:tcPr>
            <w:tcW w:w="810" w:type="dxa"/>
            <w:vAlign w:val="center"/>
          </w:tcPr>
          <w:p w:rsidR="00051476" w:rsidRPr="00C9014B" w:rsidRDefault="00051476" w:rsidP="00051476">
            <w:pPr>
              <w:spacing w:line="276" w:lineRule="auto"/>
            </w:pPr>
            <w:r w:rsidRPr="00C9014B">
              <w:rPr>
                <w:sz w:val="22"/>
                <w:szCs w:val="22"/>
              </w:rPr>
              <w:t>2.91</w:t>
            </w:r>
          </w:p>
        </w:tc>
        <w:tc>
          <w:tcPr>
            <w:tcW w:w="900" w:type="dxa"/>
            <w:vAlign w:val="center"/>
          </w:tcPr>
          <w:p w:rsidR="00051476" w:rsidRPr="00C9014B" w:rsidRDefault="00051476" w:rsidP="00051476">
            <w:pPr>
              <w:spacing w:line="276" w:lineRule="auto"/>
            </w:pPr>
            <w:r w:rsidRPr="00C9014B">
              <w:rPr>
                <w:sz w:val="22"/>
                <w:szCs w:val="22"/>
              </w:rPr>
              <w:t>1.14</w:t>
            </w:r>
          </w:p>
        </w:tc>
        <w:tc>
          <w:tcPr>
            <w:tcW w:w="900" w:type="dxa"/>
            <w:vAlign w:val="center"/>
          </w:tcPr>
          <w:p w:rsidR="00051476" w:rsidRPr="00C9014B" w:rsidRDefault="00051476" w:rsidP="00051476">
            <w:pPr>
              <w:spacing w:line="276" w:lineRule="auto"/>
            </w:pPr>
            <w:r w:rsidRPr="00C9014B">
              <w:rPr>
                <w:sz w:val="22"/>
                <w:szCs w:val="22"/>
              </w:rPr>
              <w:t>.42**</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8. Management Rule-Breaking 3</w:t>
            </w:r>
          </w:p>
        </w:tc>
        <w:tc>
          <w:tcPr>
            <w:tcW w:w="810" w:type="dxa"/>
            <w:vAlign w:val="center"/>
          </w:tcPr>
          <w:p w:rsidR="00051476" w:rsidRPr="00C9014B" w:rsidRDefault="00051476" w:rsidP="00051476">
            <w:pPr>
              <w:spacing w:line="276" w:lineRule="auto"/>
            </w:pPr>
            <w:r w:rsidRPr="00C9014B">
              <w:rPr>
                <w:sz w:val="22"/>
                <w:szCs w:val="22"/>
              </w:rPr>
              <w:t>2.85</w:t>
            </w:r>
          </w:p>
        </w:tc>
        <w:tc>
          <w:tcPr>
            <w:tcW w:w="900" w:type="dxa"/>
            <w:vAlign w:val="center"/>
          </w:tcPr>
          <w:p w:rsidR="00051476" w:rsidRPr="00C9014B" w:rsidRDefault="00051476" w:rsidP="00051476">
            <w:pPr>
              <w:spacing w:line="276" w:lineRule="auto"/>
            </w:pPr>
            <w:r w:rsidRPr="00C9014B">
              <w:rPr>
                <w:sz w:val="22"/>
                <w:szCs w:val="22"/>
              </w:rPr>
              <w:t>1.10</w:t>
            </w:r>
          </w:p>
        </w:tc>
        <w:tc>
          <w:tcPr>
            <w:tcW w:w="900" w:type="dxa"/>
            <w:vAlign w:val="center"/>
          </w:tcPr>
          <w:p w:rsidR="00051476" w:rsidRPr="00C9014B" w:rsidRDefault="00051476" w:rsidP="00051476">
            <w:pPr>
              <w:spacing w:line="276" w:lineRule="auto"/>
            </w:pPr>
            <w:r w:rsidRPr="00C9014B">
              <w:rPr>
                <w:sz w:val="22"/>
                <w:szCs w:val="22"/>
              </w:rPr>
              <w:t>.49**</w:t>
            </w:r>
          </w:p>
        </w:tc>
        <w:tc>
          <w:tcPr>
            <w:tcW w:w="900" w:type="dxa"/>
            <w:vAlign w:val="center"/>
          </w:tcPr>
          <w:p w:rsidR="00051476" w:rsidRPr="00C9014B" w:rsidRDefault="00051476" w:rsidP="00051476">
            <w:pPr>
              <w:spacing w:line="276" w:lineRule="auto"/>
            </w:pPr>
            <w:r w:rsidRPr="00C9014B">
              <w:rPr>
                <w:sz w:val="22"/>
                <w:szCs w:val="22"/>
              </w:rPr>
              <w:t>.46**</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9. Management Rule-Breaking 4</w:t>
            </w:r>
          </w:p>
        </w:tc>
        <w:tc>
          <w:tcPr>
            <w:tcW w:w="810" w:type="dxa"/>
            <w:vAlign w:val="center"/>
          </w:tcPr>
          <w:p w:rsidR="00051476" w:rsidRPr="00C9014B" w:rsidRDefault="00051476" w:rsidP="00051476">
            <w:pPr>
              <w:spacing w:line="276" w:lineRule="auto"/>
            </w:pPr>
            <w:r w:rsidRPr="00C9014B">
              <w:rPr>
                <w:sz w:val="22"/>
                <w:szCs w:val="22"/>
              </w:rPr>
              <w:t>3.38</w:t>
            </w:r>
          </w:p>
        </w:tc>
        <w:tc>
          <w:tcPr>
            <w:tcW w:w="900" w:type="dxa"/>
            <w:vAlign w:val="center"/>
          </w:tcPr>
          <w:p w:rsidR="00051476" w:rsidRPr="00C9014B" w:rsidRDefault="00051476" w:rsidP="00051476">
            <w:pPr>
              <w:spacing w:line="276" w:lineRule="auto"/>
            </w:pPr>
            <w:r w:rsidRPr="00C9014B">
              <w:rPr>
                <w:sz w:val="22"/>
                <w:szCs w:val="22"/>
              </w:rPr>
              <w:t>1.18</w:t>
            </w:r>
          </w:p>
        </w:tc>
        <w:tc>
          <w:tcPr>
            <w:tcW w:w="900" w:type="dxa"/>
            <w:vAlign w:val="center"/>
          </w:tcPr>
          <w:p w:rsidR="00051476" w:rsidRPr="00C9014B" w:rsidRDefault="00051476" w:rsidP="00051476">
            <w:pPr>
              <w:spacing w:line="276" w:lineRule="auto"/>
            </w:pPr>
            <w:r w:rsidRPr="00C9014B">
              <w:rPr>
                <w:sz w:val="22"/>
                <w:szCs w:val="22"/>
              </w:rPr>
              <w:t>.41**</w:t>
            </w:r>
          </w:p>
        </w:tc>
        <w:tc>
          <w:tcPr>
            <w:tcW w:w="900" w:type="dxa"/>
            <w:vAlign w:val="center"/>
          </w:tcPr>
          <w:p w:rsidR="00051476" w:rsidRPr="00C9014B" w:rsidRDefault="00051476" w:rsidP="00051476">
            <w:pPr>
              <w:spacing w:line="276" w:lineRule="auto"/>
            </w:pPr>
            <w:r w:rsidRPr="00C9014B">
              <w:rPr>
                <w:sz w:val="22"/>
                <w:szCs w:val="22"/>
              </w:rPr>
              <w:t>.63**</w:t>
            </w:r>
          </w:p>
        </w:tc>
        <w:tc>
          <w:tcPr>
            <w:tcW w:w="900" w:type="dxa"/>
            <w:vAlign w:val="center"/>
          </w:tcPr>
          <w:p w:rsidR="00051476" w:rsidRPr="00C9014B" w:rsidRDefault="00051476" w:rsidP="00051476">
            <w:pPr>
              <w:spacing w:line="276" w:lineRule="auto"/>
            </w:pPr>
            <w:r w:rsidRPr="00C9014B">
              <w:rPr>
                <w:sz w:val="22"/>
                <w:szCs w:val="22"/>
              </w:rPr>
              <w:t>.43**</w:t>
            </w:r>
          </w:p>
        </w:tc>
        <w:tc>
          <w:tcPr>
            <w:tcW w:w="900" w:type="dxa"/>
            <w:vAlign w:val="center"/>
          </w:tcPr>
          <w:p w:rsidR="00051476" w:rsidRPr="00C9014B" w:rsidRDefault="00051476" w:rsidP="00051476">
            <w:pPr>
              <w:spacing w:line="276" w:lineRule="auto"/>
            </w:pPr>
            <w:r w:rsidRPr="00C9014B">
              <w:rPr>
                <w:sz w:val="22"/>
                <w:szCs w:val="22"/>
              </w:rPr>
              <w:t>-</w:t>
            </w: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10. Whistleblower Retaliation 1</w:t>
            </w:r>
          </w:p>
        </w:tc>
        <w:tc>
          <w:tcPr>
            <w:tcW w:w="810" w:type="dxa"/>
            <w:vAlign w:val="center"/>
          </w:tcPr>
          <w:p w:rsidR="00051476" w:rsidRPr="00C9014B" w:rsidRDefault="00051476" w:rsidP="00051476">
            <w:pPr>
              <w:spacing w:line="276" w:lineRule="auto"/>
            </w:pPr>
            <w:r w:rsidRPr="00C9014B">
              <w:rPr>
                <w:sz w:val="22"/>
                <w:szCs w:val="22"/>
              </w:rPr>
              <w:t>2.30</w:t>
            </w:r>
          </w:p>
        </w:tc>
        <w:tc>
          <w:tcPr>
            <w:tcW w:w="900" w:type="dxa"/>
            <w:vAlign w:val="center"/>
          </w:tcPr>
          <w:p w:rsidR="00051476" w:rsidRPr="00C9014B" w:rsidRDefault="00051476" w:rsidP="00051476">
            <w:pPr>
              <w:spacing w:line="276" w:lineRule="auto"/>
            </w:pPr>
            <w:r w:rsidRPr="00C9014B">
              <w:rPr>
                <w:sz w:val="22"/>
                <w:szCs w:val="22"/>
              </w:rPr>
              <w:t>1.02</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11. Whistleblower Retaliation 2</w:t>
            </w:r>
          </w:p>
        </w:tc>
        <w:tc>
          <w:tcPr>
            <w:tcW w:w="810" w:type="dxa"/>
            <w:vAlign w:val="center"/>
          </w:tcPr>
          <w:p w:rsidR="00051476" w:rsidRPr="00C9014B" w:rsidRDefault="00051476" w:rsidP="00051476">
            <w:pPr>
              <w:spacing w:line="276" w:lineRule="auto"/>
            </w:pPr>
            <w:r w:rsidRPr="00C9014B">
              <w:rPr>
                <w:sz w:val="22"/>
                <w:szCs w:val="22"/>
              </w:rPr>
              <w:t>2.23</w:t>
            </w:r>
          </w:p>
        </w:tc>
        <w:tc>
          <w:tcPr>
            <w:tcW w:w="900" w:type="dxa"/>
            <w:vAlign w:val="center"/>
          </w:tcPr>
          <w:p w:rsidR="00051476" w:rsidRPr="00C9014B" w:rsidRDefault="00051476" w:rsidP="00051476">
            <w:pPr>
              <w:spacing w:line="276" w:lineRule="auto"/>
            </w:pPr>
            <w:r w:rsidRPr="00C9014B">
              <w:rPr>
                <w:sz w:val="22"/>
                <w:szCs w:val="22"/>
              </w:rPr>
              <w:t>1.06</w:t>
            </w:r>
          </w:p>
        </w:tc>
        <w:tc>
          <w:tcPr>
            <w:tcW w:w="900" w:type="dxa"/>
            <w:vAlign w:val="center"/>
          </w:tcPr>
          <w:p w:rsidR="00051476" w:rsidRPr="00C9014B" w:rsidRDefault="00051476" w:rsidP="00051476">
            <w:pPr>
              <w:spacing w:line="276" w:lineRule="auto"/>
            </w:pPr>
            <w:r w:rsidRPr="00C9014B">
              <w:rPr>
                <w:sz w:val="22"/>
                <w:szCs w:val="22"/>
              </w:rPr>
              <w:t>.60**</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12. Whistleblower Retaliation 3</w:t>
            </w:r>
          </w:p>
        </w:tc>
        <w:tc>
          <w:tcPr>
            <w:tcW w:w="810" w:type="dxa"/>
            <w:vAlign w:val="center"/>
          </w:tcPr>
          <w:p w:rsidR="00051476" w:rsidRPr="00C9014B" w:rsidRDefault="00051476" w:rsidP="00051476">
            <w:pPr>
              <w:spacing w:line="276" w:lineRule="auto"/>
            </w:pPr>
            <w:r w:rsidRPr="00C9014B">
              <w:rPr>
                <w:sz w:val="22"/>
                <w:szCs w:val="22"/>
              </w:rPr>
              <w:t>2.24</w:t>
            </w:r>
          </w:p>
        </w:tc>
        <w:tc>
          <w:tcPr>
            <w:tcW w:w="900" w:type="dxa"/>
            <w:vAlign w:val="center"/>
          </w:tcPr>
          <w:p w:rsidR="00051476" w:rsidRPr="00C9014B" w:rsidRDefault="00051476" w:rsidP="00051476">
            <w:pPr>
              <w:spacing w:line="276" w:lineRule="auto"/>
            </w:pPr>
            <w:r w:rsidRPr="00C9014B">
              <w:rPr>
                <w:sz w:val="22"/>
                <w:szCs w:val="22"/>
              </w:rPr>
              <w:t>1.00</w:t>
            </w:r>
          </w:p>
        </w:tc>
        <w:tc>
          <w:tcPr>
            <w:tcW w:w="900" w:type="dxa"/>
            <w:vAlign w:val="center"/>
          </w:tcPr>
          <w:p w:rsidR="00051476" w:rsidRPr="00C9014B" w:rsidRDefault="00051476" w:rsidP="00051476">
            <w:pPr>
              <w:spacing w:line="276" w:lineRule="auto"/>
            </w:pPr>
            <w:r w:rsidRPr="00C9014B">
              <w:rPr>
                <w:sz w:val="22"/>
                <w:szCs w:val="22"/>
              </w:rPr>
              <w:t>.54**</w:t>
            </w:r>
          </w:p>
        </w:tc>
        <w:tc>
          <w:tcPr>
            <w:tcW w:w="900" w:type="dxa"/>
            <w:vAlign w:val="center"/>
          </w:tcPr>
          <w:p w:rsidR="00051476" w:rsidRPr="00C9014B" w:rsidRDefault="00051476" w:rsidP="00051476">
            <w:pPr>
              <w:spacing w:line="276" w:lineRule="auto"/>
            </w:pPr>
            <w:r w:rsidRPr="00C9014B">
              <w:rPr>
                <w:sz w:val="22"/>
                <w:szCs w:val="22"/>
              </w:rPr>
              <w:t>.67**</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13. Whistleblower Retaliation 4</w:t>
            </w:r>
          </w:p>
        </w:tc>
        <w:tc>
          <w:tcPr>
            <w:tcW w:w="810" w:type="dxa"/>
            <w:vAlign w:val="center"/>
          </w:tcPr>
          <w:p w:rsidR="00051476" w:rsidRPr="00C9014B" w:rsidRDefault="00051476" w:rsidP="00051476">
            <w:pPr>
              <w:spacing w:line="276" w:lineRule="auto"/>
            </w:pPr>
            <w:r w:rsidRPr="00C9014B">
              <w:rPr>
                <w:sz w:val="22"/>
                <w:szCs w:val="22"/>
              </w:rPr>
              <w:t>2.41</w:t>
            </w:r>
          </w:p>
        </w:tc>
        <w:tc>
          <w:tcPr>
            <w:tcW w:w="900" w:type="dxa"/>
            <w:vAlign w:val="center"/>
          </w:tcPr>
          <w:p w:rsidR="00051476" w:rsidRPr="00C9014B" w:rsidRDefault="00051476" w:rsidP="00051476">
            <w:pPr>
              <w:spacing w:line="276" w:lineRule="auto"/>
            </w:pPr>
            <w:r w:rsidRPr="00C9014B">
              <w:rPr>
                <w:sz w:val="22"/>
                <w:szCs w:val="22"/>
              </w:rPr>
              <w:t>1.01</w:t>
            </w:r>
          </w:p>
        </w:tc>
        <w:tc>
          <w:tcPr>
            <w:tcW w:w="900" w:type="dxa"/>
            <w:vAlign w:val="center"/>
          </w:tcPr>
          <w:p w:rsidR="00051476" w:rsidRPr="00C9014B" w:rsidRDefault="00051476" w:rsidP="00051476">
            <w:pPr>
              <w:spacing w:line="276" w:lineRule="auto"/>
            </w:pPr>
            <w:r w:rsidRPr="00C9014B">
              <w:rPr>
                <w:sz w:val="22"/>
                <w:szCs w:val="22"/>
              </w:rPr>
              <w:t>.46**</w:t>
            </w:r>
          </w:p>
        </w:tc>
        <w:tc>
          <w:tcPr>
            <w:tcW w:w="900" w:type="dxa"/>
            <w:vAlign w:val="center"/>
          </w:tcPr>
          <w:p w:rsidR="00051476" w:rsidRPr="00C9014B" w:rsidRDefault="00051476" w:rsidP="00051476">
            <w:pPr>
              <w:spacing w:line="276" w:lineRule="auto"/>
            </w:pPr>
            <w:r w:rsidRPr="00C9014B">
              <w:rPr>
                <w:sz w:val="22"/>
                <w:szCs w:val="22"/>
              </w:rPr>
              <w:t>.44**</w:t>
            </w:r>
          </w:p>
        </w:tc>
        <w:tc>
          <w:tcPr>
            <w:tcW w:w="900" w:type="dxa"/>
            <w:vAlign w:val="center"/>
          </w:tcPr>
          <w:p w:rsidR="00051476" w:rsidRPr="00C9014B" w:rsidRDefault="00051476" w:rsidP="00051476">
            <w:pPr>
              <w:spacing w:line="276" w:lineRule="auto"/>
            </w:pPr>
            <w:r w:rsidRPr="00C9014B">
              <w:rPr>
                <w:sz w:val="22"/>
                <w:szCs w:val="22"/>
              </w:rPr>
              <w:t>.55**</w:t>
            </w:r>
          </w:p>
        </w:tc>
        <w:tc>
          <w:tcPr>
            <w:tcW w:w="900" w:type="dxa"/>
            <w:vAlign w:val="center"/>
          </w:tcPr>
          <w:p w:rsidR="00051476" w:rsidRPr="00C9014B" w:rsidRDefault="00051476" w:rsidP="00051476">
            <w:pPr>
              <w:spacing w:line="276" w:lineRule="auto"/>
            </w:pPr>
            <w:r w:rsidRPr="00C9014B">
              <w:rPr>
                <w:sz w:val="22"/>
                <w:szCs w:val="22"/>
              </w:rPr>
              <w:t>-</w:t>
            </w: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14. Whistleblower Retaliation 5</w:t>
            </w:r>
          </w:p>
        </w:tc>
        <w:tc>
          <w:tcPr>
            <w:tcW w:w="810" w:type="dxa"/>
            <w:vAlign w:val="center"/>
          </w:tcPr>
          <w:p w:rsidR="00051476" w:rsidRPr="00C9014B" w:rsidRDefault="00051476" w:rsidP="00051476">
            <w:pPr>
              <w:spacing w:line="276" w:lineRule="auto"/>
            </w:pPr>
            <w:r w:rsidRPr="00C9014B">
              <w:rPr>
                <w:sz w:val="22"/>
                <w:szCs w:val="22"/>
              </w:rPr>
              <w:t>2.44</w:t>
            </w:r>
          </w:p>
        </w:tc>
        <w:tc>
          <w:tcPr>
            <w:tcW w:w="900" w:type="dxa"/>
            <w:vAlign w:val="center"/>
          </w:tcPr>
          <w:p w:rsidR="00051476" w:rsidRPr="00C9014B" w:rsidRDefault="00051476" w:rsidP="00051476">
            <w:pPr>
              <w:spacing w:line="276" w:lineRule="auto"/>
            </w:pPr>
            <w:r w:rsidRPr="00C9014B">
              <w:rPr>
                <w:sz w:val="22"/>
                <w:szCs w:val="22"/>
              </w:rPr>
              <w:t>1.03</w:t>
            </w:r>
          </w:p>
        </w:tc>
        <w:tc>
          <w:tcPr>
            <w:tcW w:w="900" w:type="dxa"/>
            <w:vAlign w:val="center"/>
          </w:tcPr>
          <w:p w:rsidR="00051476" w:rsidRPr="00C9014B" w:rsidRDefault="00051476" w:rsidP="00051476">
            <w:pPr>
              <w:spacing w:line="276" w:lineRule="auto"/>
            </w:pPr>
            <w:r w:rsidRPr="00C9014B">
              <w:rPr>
                <w:sz w:val="22"/>
                <w:szCs w:val="22"/>
              </w:rPr>
              <w:t>.45**</w:t>
            </w:r>
          </w:p>
        </w:tc>
        <w:tc>
          <w:tcPr>
            <w:tcW w:w="900" w:type="dxa"/>
            <w:vAlign w:val="center"/>
          </w:tcPr>
          <w:p w:rsidR="00051476" w:rsidRPr="00C9014B" w:rsidRDefault="00051476" w:rsidP="00051476">
            <w:pPr>
              <w:spacing w:line="276" w:lineRule="auto"/>
            </w:pPr>
            <w:r w:rsidRPr="00C9014B">
              <w:rPr>
                <w:sz w:val="22"/>
                <w:szCs w:val="22"/>
              </w:rPr>
              <w:t>.53**</w:t>
            </w:r>
          </w:p>
        </w:tc>
        <w:tc>
          <w:tcPr>
            <w:tcW w:w="900" w:type="dxa"/>
            <w:vAlign w:val="center"/>
          </w:tcPr>
          <w:p w:rsidR="00051476" w:rsidRPr="00C9014B" w:rsidRDefault="00051476" w:rsidP="00051476">
            <w:pPr>
              <w:spacing w:line="276" w:lineRule="auto"/>
            </w:pPr>
            <w:r w:rsidRPr="00C9014B">
              <w:rPr>
                <w:sz w:val="22"/>
                <w:szCs w:val="22"/>
              </w:rPr>
              <w:t>.63**</w:t>
            </w:r>
          </w:p>
        </w:tc>
        <w:tc>
          <w:tcPr>
            <w:tcW w:w="900" w:type="dxa"/>
            <w:vAlign w:val="center"/>
          </w:tcPr>
          <w:p w:rsidR="00051476" w:rsidRPr="00C9014B" w:rsidRDefault="00051476" w:rsidP="00051476">
            <w:pPr>
              <w:spacing w:line="276" w:lineRule="auto"/>
            </w:pPr>
            <w:r w:rsidRPr="00C9014B">
              <w:rPr>
                <w:sz w:val="22"/>
                <w:szCs w:val="22"/>
              </w:rPr>
              <w:t>.65**</w:t>
            </w:r>
          </w:p>
        </w:tc>
        <w:tc>
          <w:tcPr>
            <w:tcW w:w="918" w:type="dxa"/>
            <w:vAlign w:val="center"/>
          </w:tcPr>
          <w:p w:rsidR="00051476" w:rsidRPr="00C9014B" w:rsidRDefault="00051476" w:rsidP="00051476">
            <w:pPr>
              <w:spacing w:line="276" w:lineRule="auto"/>
            </w:pPr>
            <w:r w:rsidRPr="00C9014B">
              <w:rPr>
                <w:sz w:val="22"/>
                <w:szCs w:val="22"/>
              </w:rPr>
              <w:t>-</w:t>
            </w: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15. Dishonesty 1</w:t>
            </w:r>
          </w:p>
        </w:tc>
        <w:tc>
          <w:tcPr>
            <w:tcW w:w="810" w:type="dxa"/>
            <w:vAlign w:val="center"/>
          </w:tcPr>
          <w:p w:rsidR="00051476" w:rsidRPr="00C9014B" w:rsidRDefault="00051476" w:rsidP="00051476">
            <w:pPr>
              <w:spacing w:line="276" w:lineRule="auto"/>
            </w:pPr>
            <w:r w:rsidRPr="00C9014B">
              <w:rPr>
                <w:sz w:val="22"/>
                <w:szCs w:val="22"/>
              </w:rPr>
              <w:t>2.21</w:t>
            </w:r>
          </w:p>
        </w:tc>
        <w:tc>
          <w:tcPr>
            <w:tcW w:w="900" w:type="dxa"/>
            <w:vAlign w:val="center"/>
          </w:tcPr>
          <w:p w:rsidR="00051476" w:rsidRPr="00C9014B" w:rsidRDefault="00051476" w:rsidP="00051476">
            <w:pPr>
              <w:spacing w:line="276" w:lineRule="auto"/>
            </w:pPr>
            <w:r w:rsidRPr="00C9014B">
              <w:rPr>
                <w:sz w:val="22"/>
                <w:szCs w:val="22"/>
              </w:rPr>
              <w:t>1.01</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16. Dishonesty 2</w:t>
            </w:r>
          </w:p>
        </w:tc>
        <w:tc>
          <w:tcPr>
            <w:tcW w:w="810" w:type="dxa"/>
            <w:vAlign w:val="center"/>
          </w:tcPr>
          <w:p w:rsidR="00051476" w:rsidRPr="00C9014B" w:rsidRDefault="00051476" w:rsidP="00051476">
            <w:pPr>
              <w:spacing w:line="276" w:lineRule="auto"/>
            </w:pPr>
            <w:r w:rsidRPr="00C9014B">
              <w:rPr>
                <w:sz w:val="22"/>
                <w:szCs w:val="22"/>
              </w:rPr>
              <w:t>2.10</w:t>
            </w:r>
          </w:p>
        </w:tc>
        <w:tc>
          <w:tcPr>
            <w:tcW w:w="900" w:type="dxa"/>
            <w:vAlign w:val="center"/>
          </w:tcPr>
          <w:p w:rsidR="00051476" w:rsidRPr="00C9014B" w:rsidRDefault="00051476" w:rsidP="00051476">
            <w:pPr>
              <w:spacing w:line="276" w:lineRule="auto"/>
            </w:pPr>
            <w:r w:rsidRPr="00C9014B">
              <w:rPr>
                <w:sz w:val="22"/>
                <w:szCs w:val="22"/>
              </w:rPr>
              <w:t>1.07</w:t>
            </w:r>
          </w:p>
        </w:tc>
        <w:tc>
          <w:tcPr>
            <w:tcW w:w="900" w:type="dxa"/>
            <w:vAlign w:val="center"/>
          </w:tcPr>
          <w:p w:rsidR="00051476" w:rsidRPr="00C9014B" w:rsidRDefault="00051476" w:rsidP="00051476">
            <w:pPr>
              <w:spacing w:line="276" w:lineRule="auto"/>
            </w:pPr>
            <w:r w:rsidRPr="00C9014B">
              <w:rPr>
                <w:sz w:val="22"/>
                <w:szCs w:val="22"/>
              </w:rPr>
              <w:t>.42**</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17. Dishonesty 3</w:t>
            </w:r>
          </w:p>
        </w:tc>
        <w:tc>
          <w:tcPr>
            <w:tcW w:w="810" w:type="dxa"/>
            <w:vAlign w:val="center"/>
          </w:tcPr>
          <w:p w:rsidR="00051476" w:rsidRPr="00C9014B" w:rsidRDefault="00051476" w:rsidP="00051476">
            <w:pPr>
              <w:spacing w:line="276" w:lineRule="auto"/>
            </w:pPr>
            <w:r w:rsidRPr="00C9014B">
              <w:rPr>
                <w:sz w:val="22"/>
                <w:szCs w:val="22"/>
              </w:rPr>
              <w:t>2.62</w:t>
            </w:r>
          </w:p>
        </w:tc>
        <w:tc>
          <w:tcPr>
            <w:tcW w:w="900" w:type="dxa"/>
            <w:vAlign w:val="center"/>
          </w:tcPr>
          <w:p w:rsidR="00051476" w:rsidRPr="00C9014B" w:rsidRDefault="00051476" w:rsidP="00051476">
            <w:pPr>
              <w:spacing w:line="276" w:lineRule="auto"/>
            </w:pPr>
            <w:r w:rsidRPr="00C9014B">
              <w:rPr>
                <w:sz w:val="22"/>
                <w:szCs w:val="22"/>
              </w:rPr>
              <w:t>1.15</w:t>
            </w:r>
          </w:p>
        </w:tc>
        <w:tc>
          <w:tcPr>
            <w:tcW w:w="900" w:type="dxa"/>
            <w:vAlign w:val="center"/>
          </w:tcPr>
          <w:p w:rsidR="00051476" w:rsidRPr="00C9014B" w:rsidRDefault="00051476" w:rsidP="00051476">
            <w:pPr>
              <w:spacing w:line="276" w:lineRule="auto"/>
            </w:pPr>
            <w:r w:rsidRPr="00C9014B">
              <w:rPr>
                <w:sz w:val="22"/>
                <w:szCs w:val="22"/>
              </w:rPr>
              <w:t>.64**</w:t>
            </w:r>
          </w:p>
        </w:tc>
        <w:tc>
          <w:tcPr>
            <w:tcW w:w="900" w:type="dxa"/>
            <w:vAlign w:val="center"/>
          </w:tcPr>
          <w:p w:rsidR="00051476" w:rsidRPr="00C9014B" w:rsidRDefault="00051476" w:rsidP="00051476">
            <w:pPr>
              <w:spacing w:line="276" w:lineRule="auto"/>
            </w:pPr>
            <w:r w:rsidRPr="00C9014B">
              <w:rPr>
                <w:sz w:val="22"/>
                <w:szCs w:val="22"/>
              </w:rPr>
              <w:t>.58**</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18. Dishonesty 4</w:t>
            </w:r>
          </w:p>
        </w:tc>
        <w:tc>
          <w:tcPr>
            <w:tcW w:w="810" w:type="dxa"/>
            <w:vAlign w:val="center"/>
          </w:tcPr>
          <w:p w:rsidR="00051476" w:rsidRPr="00C9014B" w:rsidRDefault="00051476" w:rsidP="00051476">
            <w:pPr>
              <w:spacing w:line="276" w:lineRule="auto"/>
            </w:pPr>
            <w:r w:rsidRPr="00C9014B">
              <w:rPr>
                <w:sz w:val="22"/>
                <w:szCs w:val="22"/>
              </w:rPr>
              <w:t>3.20</w:t>
            </w:r>
          </w:p>
        </w:tc>
        <w:tc>
          <w:tcPr>
            <w:tcW w:w="900" w:type="dxa"/>
            <w:vAlign w:val="center"/>
          </w:tcPr>
          <w:p w:rsidR="00051476" w:rsidRPr="00C9014B" w:rsidRDefault="00051476" w:rsidP="00051476">
            <w:pPr>
              <w:spacing w:line="276" w:lineRule="auto"/>
            </w:pPr>
            <w:r w:rsidRPr="00C9014B">
              <w:rPr>
                <w:sz w:val="22"/>
                <w:szCs w:val="22"/>
              </w:rPr>
              <w:t>1.00</w:t>
            </w:r>
          </w:p>
        </w:tc>
        <w:tc>
          <w:tcPr>
            <w:tcW w:w="900" w:type="dxa"/>
            <w:vAlign w:val="center"/>
          </w:tcPr>
          <w:p w:rsidR="00051476" w:rsidRPr="00C9014B" w:rsidRDefault="00051476" w:rsidP="00051476">
            <w:pPr>
              <w:spacing w:line="276" w:lineRule="auto"/>
            </w:pPr>
            <w:r w:rsidRPr="00C9014B">
              <w:rPr>
                <w:sz w:val="22"/>
                <w:szCs w:val="22"/>
              </w:rPr>
              <w:t>.39*</w:t>
            </w:r>
          </w:p>
        </w:tc>
        <w:tc>
          <w:tcPr>
            <w:tcW w:w="900" w:type="dxa"/>
            <w:vAlign w:val="center"/>
          </w:tcPr>
          <w:p w:rsidR="00051476" w:rsidRPr="00C9014B" w:rsidRDefault="00051476" w:rsidP="00051476">
            <w:pPr>
              <w:spacing w:line="276" w:lineRule="auto"/>
            </w:pPr>
            <w:r w:rsidRPr="00C9014B">
              <w:rPr>
                <w:sz w:val="22"/>
                <w:szCs w:val="22"/>
              </w:rPr>
              <w:t>.41**</w:t>
            </w:r>
          </w:p>
        </w:tc>
        <w:tc>
          <w:tcPr>
            <w:tcW w:w="900" w:type="dxa"/>
            <w:vAlign w:val="center"/>
          </w:tcPr>
          <w:p w:rsidR="00051476" w:rsidRPr="00C9014B" w:rsidRDefault="00051476" w:rsidP="00051476">
            <w:pPr>
              <w:spacing w:line="276" w:lineRule="auto"/>
            </w:pPr>
            <w:r w:rsidRPr="00C9014B">
              <w:rPr>
                <w:sz w:val="22"/>
                <w:szCs w:val="22"/>
              </w:rPr>
              <w:t>.43**</w:t>
            </w:r>
          </w:p>
        </w:tc>
        <w:tc>
          <w:tcPr>
            <w:tcW w:w="900" w:type="dxa"/>
            <w:vAlign w:val="center"/>
          </w:tcPr>
          <w:p w:rsidR="00051476" w:rsidRPr="00C9014B" w:rsidRDefault="00051476" w:rsidP="00051476">
            <w:pPr>
              <w:spacing w:line="276" w:lineRule="auto"/>
            </w:pPr>
            <w:r w:rsidRPr="00C9014B">
              <w:rPr>
                <w:sz w:val="22"/>
                <w:szCs w:val="22"/>
              </w:rPr>
              <w:t>-</w:t>
            </w: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19. Favoritism 1</w:t>
            </w:r>
          </w:p>
        </w:tc>
        <w:tc>
          <w:tcPr>
            <w:tcW w:w="810" w:type="dxa"/>
            <w:vAlign w:val="center"/>
          </w:tcPr>
          <w:p w:rsidR="00051476" w:rsidRPr="00C9014B" w:rsidRDefault="00051476" w:rsidP="00051476">
            <w:pPr>
              <w:spacing w:line="276" w:lineRule="auto"/>
            </w:pPr>
            <w:r w:rsidRPr="00C9014B">
              <w:rPr>
                <w:sz w:val="22"/>
                <w:szCs w:val="22"/>
              </w:rPr>
              <w:t>2.72</w:t>
            </w:r>
          </w:p>
        </w:tc>
        <w:tc>
          <w:tcPr>
            <w:tcW w:w="900" w:type="dxa"/>
            <w:vAlign w:val="center"/>
          </w:tcPr>
          <w:p w:rsidR="00051476" w:rsidRPr="00C9014B" w:rsidRDefault="00051476" w:rsidP="00051476">
            <w:pPr>
              <w:spacing w:line="276" w:lineRule="auto"/>
            </w:pPr>
            <w:r w:rsidRPr="00C9014B">
              <w:rPr>
                <w:sz w:val="22"/>
                <w:szCs w:val="22"/>
              </w:rPr>
              <w:t>1.18</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20. Favoritism 2</w:t>
            </w:r>
          </w:p>
        </w:tc>
        <w:tc>
          <w:tcPr>
            <w:tcW w:w="810" w:type="dxa"/>
            <w:vAlign w:val="center"/>
          </w:tcPr>
          <w:p w:rsidR="00051476" w:rsidRPr="00C9014B" w:rsidRDefault="00051476" w:rsidP="00051476">
            <w:pPr>
              <w:spacing w:line="276" w:lineRule="auto"/>
            </w:pPr>
            <w:r w:rsidRPr="00C9014B">
              <w:rPr>
                <w:sz w:val="22"/>
                <w:szCs w:val="22"/>
              </w:rPr>
              <w:t>2.92</w:t>
            </w:r>
          </w:p>
        </w:tc>
        <w:tc>
          <w:tcPr>
            <w:tcW w:w="900" w:type="dxa"/>
            <w:vAlign w:val="center"/>
          </w:tcPr>
          <w:p w:rsidR="00051476" w:rsidRPr="00C9014B" w:rsidRDefault="00051476" w:rsidP="00051476">
            <w:pPr>
              <w:spacing w:line="276" w:lineRule="auto"/>
            </w:pPr>
            <w:r w:rsidRPr="00C9014B">
              <w:rPr>
                <w:sz w:val="22"/>
                <w:szCs w:val="22"/>
              </w:rPr>
              <w:t>1.17</w:t>
            </w:r>
          </w:p>
        </w:tc>
        <w:tc>
          <w:tcPr>
            <w:tcW w:w="900" w:type="dxa"/>
            <w:vAlign w:val="center"/>
          </w:tcPr>
          <w:p w:rsidR="00051476" w:rsidRPr="00C9014B" w:rsidRDefault="00051476" w:rsidP="00051476">
            <w:pPr>
              <w:spacing w:line="276" w:lineRule="auto"/>
            </w:pPr>
            <w:r w:rsidRPr="00C9014B">
              <w:rPr>
                <w:sz w:val="22"/>
                <w:szCs w:val="22"/>
              </w:rPr>
              <w:t>.54**</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21. Favoritism 3</w:t>
            </w:r>
          </w:p>
        </w:tc>
        <w:tc>
          <w:tcPr>
            <w:tcW w:w="810" w:type="dxa"/>
            <w:vAlign w:val="center"/>
          </w:tcPr>
          <w:p w:rsidR="00051476" w:rsidRPr="00C9014B" w:rsidRDefault="00051476" w:rsidP="00051476">
            <w:pPr>
              <w:spacing w:line="276" w:lineRule="auto"/>
            </w:pPr>
            <w:r w:rsidRPr="00C9014B">
              <w:rPr>
                <w:sz w:val="22"/>
                <w:szCs w:val="22"/>
              </w:rPr>
              <w:t>2.86</w:t>
            </w:r>
          </w:p>
        </w:tc>
        <w:tc>
          <w:tcPr>
            <w:tcW w:w="900" w:type="dxa"/>
            <w:vAlign w:val="center"/>
          </w:tcPr>
          <w:p w:rsidR="00051476" w:rsidRPr="00C9014B" w:rsidRDefault="00051476" w:rsidP="00051476">
            <w:pPr>
              <w:spacing w:line="276" w:lineRule="auto"/>
            </w:pPr>
            <w:r w:rsidRPr="00C9014B">
              <w:rPr>
                <w:sz w:val="22"/>
                <w:szCs w:val="22"/>
              </w:rPr>
              <w:t>1.04</w:t>
            </w:r>
          </w:p>
        </w:tc>
        <w:tc>
          <w:tcPr>
            <w:tcW w:w="900" w:type="dxa"/>
            <w:vAlign w:val="center"/>
          </w:tcPr>
          <w:p w:rsidR="00051476" w:rsidRPr="00C9014B" w:rsidRDefault="00051476" w:rsidP="00051476">
            <w:pPr>
              <w:spacing w:line="276" w:lineRule="auto"/>
            </w:pPr>
            <w:r w:rsidRPr="00C9014B">
              <w:rPr>
                <w:sz w:val="22"/>
                <w:szCs w:val="22"/>
              </w:rPr>
              <w:t>.57**</w:t>
            </w:r>
          </w:p>
        </w:tc>
        <w:tc>
          <w:tcPr>
            <w:tcW w:w="900" w:type="dxa"/>
            <w:vAlign w:val="center"/>
          </w:tcPr>
          <w:p w:rsidR="00051476" w:rsidRPr="00C9014B" w:rsidRDefault="00051476" w:rsidP="00051476">
            <w:pPr>
              <w:spacing w:line="276" w:lineRule="auto"/>
            </w:pPr>
            <w:r w:rsidRPr="00C9014B">
              <w:rPr>
                <w:sz w:val="22"/>
                <w:szCs w:val="22"/>
              </w:rPr>
              <w:t>.46**</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22. Favoritism 4</w:t>
            </w:r>
          </w:p>
        </w:tc>
        <w:tc>
          <w:tcPr>
            <w:tcW w:w="810" w:type="dxa"/>
            <w:vAlign w:val="center"/>
          </w:tcPr>
          <w:p w:rsidR="00051476" w:rsidRPr="00C9014B" w:rsidRDefault="00051476" w:rsidP="00051476">
            <w:pPr>
              <w:spacing w:line="276" w:lineRule="auto"/>
            </w:pPr>
            <w:r w:rsidRPr="00C9014B">
              <w:rPr>
                <w:sz w:val="22"/>
                <w:szCs w:val="22"/>
              </w:rPr>
              <w:t>2.81</w:t>
            </w:r>
          </w:p>
        </w:tc>
        <w:tc>
          <w:tcPr>
            <w:tcW w:w="900" w:type="dxa"/>
            <w:vAlign w:val="center"/>
          </w:tcPr>
          <w:p w:rsidR="00051476" w:rsidRPr="00C9014B" w:rsidRDefault="00051476" w:rsidP="00051476">
            <w:pPr>
              <w:spacing w:line="276" w:lineRule="auto"/>
            </w:pPr>
            <w:r w:rsidRPr="00C9014B">
              <w:rPr>
                <w:sz w:val="22"/>
                <w:szCs w:val="22"/>
              </w:rPr>
              <w:t>1.10</w:t>
            </w:r>
          </w:p>
        </w:tc>
        <w:tc>
          <w:tcPr>
            <w:tcW w:w="900" w:type="dxa"/>
            <w:vAlign w:val="center"/>
          </w:tcPr>
          <w:p w:rsidR="00051476" w:rsidRPr="00C9014B" w:rsidRDefault="00051476" w:rsidP="00051476">
            <w:pPr>
              <w:spacing w:line="276" w:lineRule="auto"/>
            </w:pPr>
            <w:r w:rsidRPr="00C9014B">
              <w:rPr>
                <w:sz w:val="22"/>
                <w:szCs w:val="22"/>
              </w:rPr>
              <w:t>.32*</w:t>
            </w:r>
          </w:p>
        </w:tc>
        <w:tc>
          <w:tcPr>
            <w:tcW w:w="900" w:type="dxa"/>
            <w:vAlign w:val="center"/>
          </w:tcPr>
          <w:p w:rsidR="00051476" w:rsidRPr="00C9014B" w:rsidRDefault="00051476" w:rsidP="00051476">
            <w:pPr>
              <w:spacing w:line="276" w:lineRule="auto"/>
            </w:pPr>
            <w:r w:rsidRPr="00C9014B">
              <w:rPr>
                <w:sz w:val="22"/>
                <w:szCs w:val="22"/>
              </w:rPr>
              <w:t>.34*</w:t>
            </w:r>
          </w:p>
        </w:tc>
        <w:tc>
          <w:tcPr>
            <w:tcW w:w="900" w:type="dxa"/>
            <w:vAlign w:val="center"/>
          </w:tcPr>
          <w:p w:rsidR="00051476" w:rsidRPr="00C9014B" w:rsidRDefault="00051476" w:rsidP="00051476">
            <w:pPr>
              <w:spacing w:line="276" w:lineRule="auto"/>
            </w:pPr>
            <w:r w:rsidRPr="00C9014B">
              <w:rPr>
                <w:sz w:val="22"/>
                <w:szCs w:val="22"/>
              </w:rPr>
              <w:t>.41**</w:t>
            </w:r>
          </w:p>
        </w:tc>
        <w:tc>
          <w:tcPr>
            <w:tcW w:w="900" w:type="dxa"/>
            <w:vAlign w:val="center"/>
          </w:tcPr>
          <w:p w:rsidR="00051476" w:rsidRPr="00C9014B" w:rsidRDefault="00051476" w:rsidP="00051476">
            <w:pPr>
              <w:spacing w:line="276" w:lineRule="auto"/>
            </w:pPr>
            <w:r w:rsidRPr="00C9014B">
              <w:rPr>
                <w:sz w:val="22"/>
                <w:szCs w:val="22"/>
              </w:rPr>
              <w:t>-</w:t>
            </w:r>
          </w:p>
        </w:tc>
        <w:tc>
          <w:tcPr>
            <w:tcW w:w="918" w:type="dxa"/>
            <w:vAlign w:val="center"/>
          </w:tcPr>
          <w:p w:rsidR="00051476" w:rsidRPr="00C9014B" w:rsidRDefault="00051476" w:rsidP="00051476">
            <w:pPr>
              <w:spacing w:line="276" w:lineRule="auto"/>
            </w:pPr>
          </w:p>
        </w:tc>
      </w:tr>
      <w:tr w:rsidR="00051476" w:rsidRPr="00C9014B" w:rsidTr="00051476">
        <w:tc>
          <w:tcPr>
            <w:tcW w:w="3348" w:type="dxa"/>
            <w:tcBorders>
              <w:bottom w:val="nil"/>
            </w:tcBorders>
            <w:vAlign w:val="center"/>
          </w:tcPr>
          <w:p w:rsidR="00051476" w:rsidRPr="00C9014B" w:rsidRDefault="00051476" w:rsidP="00051476">
            <w:pPr>
              <w:spacing w:line="276" w:lineRule="auto"/>
            </w:pPr>
            <w:r w:rsidRPr="00C9014B">
              <w:rPr>
                <w:sz w:val="22"/>
                <w:szCs w:val="22"/>
              </w:rPr>
              <w:t>23. Favoritism 5</w:t>
            </w:r>
          </w:p>
        </w:tc>
        <w:tc>
          <w:tcPr>
            <w:tcW w:w="810" w:type="dxa"/>
            <w:tcBorders>
              <w:bottom w:val="nil"/>
            </w:tcBorders>
            <w:vAlign w:val="center"/>
          </w:tcPr>
          <w:p w:rsidR="00051476" w:rsidRPr="00C9014B" w:rsidRDefault="00051476" w:rsidP="00051476">
            <w:pPr>
              <w:spacing w:line="276" w:lineRule="auto"/>
            </w:pPr>
            <w:r w:rsidRPr="00C9014B">
              <w:rPr>
                <w:sz w:val="22"/>
                <w:szCs w:val="22"/>
              </w:rPr>
              <w:t>2.52</w:t>
            </w:r>
          </w:p>
        </w:tc>
        <w:tc>
          <w:tcPr>
            <w:tcW w:w="900" w:type="dxa"/>
            <w:tcBorders>
              <w:bottom w:val="nil"/>
            </w:tcBorders>
            <w:vAlign w:val="center"/>
          </w:tcPr>
          <w:p w:rsidR="00051476" w:rsidRPr="00C9014B" w:rsidRDefault="00051476" w:rsidP="00051476">
            <w:pPr>
              <w:spacing w:line="276" w:lineRule="auto"/>
            </w:pPr>
            <w:r w:rsidRPr="00C9014B">
              <w:rPr>
                <w:sz w:val="22"/>
                <w:szCs w:val="22"/>
              </w:rPr>
              <w:t>1.01</w:t>
            </w:r>
          </w:p>
        </w:tc>
        <w:tc>
          <w:tcPr>
            <w:tcW w:w="900" w:type="dxa"/>
            <w:tcBorders>
              <w:bottom w:val="nil"/>
            </w:tcBorders>
            <w:vAlign w:val="center"/>
          </w:tcPr>
          <w:p w:rsidR="00051476" w:rsidRPr="00C9014B" w:rsidRDefault="00051476" w:rsidP="00051476">
            <w:pPr>
              <w:spacing w:line="276" w:lineRule="auto"/>
            </w:pPr>
            <w:r w:rsidRPr="00C9014B">
              <w:rPr>
                <w:sz w:val="22"/>
                <w:szCs w:val="22"/>
              </w:rPr>
              <w:t>.55**</w:t>
            </w:r>
          </w:p>
        </w:tc>
        <w:tc>
          <w:tcPr>
            <w:tcW w:w="900" w:type="dxa"/>
            <w:tcBorders>
              <w:bottom w:val="nil"/>
            </w:tcBorders>
            <w:vAlign w:val="center"/>
          </w:tcPr>
          <w:p w:rsidR="00051476" w:rsidRPr="00C9014B" w:rsidRDefault="00051476" w:rsidP="00051476">
            <w:pPr>
              <w:spacing w:line="276" w:lineRule="auto"/>
            </w:pPr>
            <w:r w:rsidRPr="00C9014B">
              <w:rPr>
                <w:sz w:val="22"/>
                <w:szCs w:val="22"/>
              </w:rPr>
              <w:t>.42**</w:t>
            </w:r>
          </w:p>
        </w:tc>
        <w:tc>
          <w:tcPr>
            <w:tcW w:w="900" w:type="dxa"/>
            <w:tcBorders>
              <w:bottom w:val="nil"/>
            </w:tcBorders>
            <w:vAlign w:val="center"/>
          </w:tcPr>
          <w:p w:rsidR="00051476" w:rsidRPr="00C9014B" w:rsidRDefault="00051476" w:rsidP="00051476">
            <w:pPr>
              <w:spacing w:line="276" w:lineRule="auto"/>
            </w:pPr>
            <w:r w:rsidRPr="00C9014B">
              <w:rPr>
                <w:sz w:val="22"/>
                <w:szCs w:val="22"/>
              </w:rPr>
              <w:t>.46**</w:t>
            </w:r>
          </w:p>
        </w:tc>
        <w:tc>
          <w:tcPr>
            <w:tcW w:w="900" w:type="dxa"/>
            <w:tcBorders>
              <w:bottom w:val="nil"/>
            </w:tcBorders>
            <w:vAlign w:val="center"/>
          </w:tcPr>
          <w:p w:rsidR="00051476" w:rsidRPr="00C9014B" w:rsidRDefault="00051476" w:rsidP="00051476">
            <w:pPr>
              <w:spacing w:line="276" w:lineRule="auto"/>
            </w:pPr>
            <w:r w:rsidRPr="00C9014B">
              <w:rPr>
                <w:sz w:val="22"/>
                <w:szCs w:val="22"/>
              </w:rPr>
              <w:t>.51**</w:t>
            </w:r>
          </w:p>
        </w:tc>
        <w:tc>
          <w:tcPr>
            <w:tcW w:w="918" w:type="dxa"/>
            <w:tcBorders>
              <w:bottom w:val="nil"/>
            </w:tcBorders>
            <w:vAlign w:val="center"/>
          </w:tcPr>
          <w:p w:rsidR="00051476" w:rsidRPr="00C9014B" w:rsidRDefault="00051476" w:rsidP="00051476">
            <w:pPr>
              <w:spacing w:line="276" w:lineRule="auto"/>
            </w:pPr>
            <w:r w:rsidRPr="00C9014B">
              <w:rPr>
                <w:sz w:val="22"/>
                <w:szCs w:val="22"/>
              </w:rPr>
              <w:t>-</w:t>
            </w:r>
          </w:p>
        </w:tc>
      </w:tr>
      <w:tr w:rsidR="00051476" w:rsidRPr="00C9014B" w:rsidTr="00051476">
        <w:tc>
          <w:tcPr>
            <w:tcW w:w="3348" w:type="dxa"/>
            <w:tcBorders>
              <w:top w:val="nil"/>
            </w:tcBorders>
            <w:vAlign w:val="center"/>
          </w:tcPr>
          <w:p w:rsidR="00051476" w:rsidRPr="00C9014B" w:rsidRDefault="00051476" w:rsidP="00051476">
            <w:pPr>
              <w:spacing w:line="276" w:lineRule="auto"/>
            </w:pPr>
            <w:r w:rsidRPr="00C9014B">
              <w:rPr>
                <w:sz w:val="22"/>
                <w:szCs w:val="22"/>
              </w:rPr>
              <w:t>24. Employee Endangerment 1</w:t>
            </w:r>
          </w:p>
        </w:tc>
        <w:tc>
          <w:tcPr>
            <w:tcW w:w="810" w:type="dxa"/>
            <w:tcBorders>
              <w:top w:val="nil"/>
            </w:tcBorders>
            <w:vAlign w:val="center"/>
          </w:tcPr>
          <w:p w:rsidR="00051476" w:rsidRPr="00C9014B" w:rsidRDefault="00051476" w:rsidP="00051476">
            <w:pPr>
              <w:spacing w:line="276" w:lineRule="auto"/>
            </w:pPr>
            <w:r w:rsidRPr="00C9014B">
              <w:rPr>
                <w:sz w:val="22"/>
                <w:szCs w:val="22"/>
              </w:rPr>
              <w:t>2.51</w:t>
            </w:r>
          </w:p>
        </w:tc>
        <w:tc>
          <w:tcPr>
            <w:tcW w:w="900" w:type="dxa"/>
            <w:tcBorders>
              <w:top w:val="nil"/>
            </w:tcBorders>
            <w:vAlign w:val="center"/>
          </w:tcPr>
          <w:p w:rsidR="00051476" w:rsidRPr="00C9014B" w:rsidRDefault="00051476" w:rsidP="00051476">
            <w:pPr>
              <w:spacing w:line="276" w:lineRule="auto"/>
            </w:pPr>
            <w:r w:rsidRPr="00C9014B">
              <w:rPr>
                <w:sz w:val="22"/>
                <w:szCs w:val="22"/>
              </w:rPr>
              <w:t>1.12</w:t>
            </w:r>
          </w:p>
        </w:tc>
        <w:tc>
          <w:tcPr>
            <w:tcW w:w="900" w:type="dxa"/>
            <w:tcBorders>
              <w:top w:val="nil"/>
            </w:tcBorders>
            <w:vAlign w:val="center"/>
          </w:tcPr>
          <w:p w:rsidR="00051476" w:rsidRPr="00C9014B" w:rsidRDefault="00051476" w:rsidP="00051476">
            <w:pPr>
              <w:spacing w:line="276" w:lineRule="auto"/>
            </w:pPr>
            <w:r w:rsidRPr="00C9014B">
              <w:rPr>
                <w:sz w:val="22"/>
                <w:szCs w:val="22"/>
              </w:rPr>
              <w:t>-</w:t>
            </w:r>
          </w:p>
        </w:tc>
        <w:tc>
          <w:tcPr>
            <w:tcW w:w="900" w:type="dxa"/>
            <w:tcBorders>
              <w:top w:val="nil"/>
            </w:tcBorders>
            <w:vAlign w:val="center"/>
          </w:tcPr>
          <w:p w:rsidR="00051476" w:rsidRPr="00C9014B" w:rsidRDefault="00051476" w:rsidP="00051476">
            <w:pPr>
              <w:spacing w:line="276" w:lineRule="auto"/>
            </w:pPr>
          </w:p>
        </w:tc>
        <w:tc>
          <w:tcPr>
            <w:tcW w:w="900" w:type="dxa"/>
            <w:tcBorders>
              <w:top w:val="nil"/>
            </w:tcBorders>
            <w:vAlign w:val="center"/>
          </w:tcPr>
          <w:p w:rsidR="00051476" w:rsidRPr="00C9014B" w:rsidRDefault="00051476" w:rsidP="00051476">
            <w:pPr>
              <w:spacing w:line="276" w:lineRule="auto"/>
            </w:pPr>
          </w:p>
        </w:tc>
        <w:tc>
          <w:tcPr>
            <w:tcW w:w="900" w:type="dxa"/>
            <w:tcBorders>
              <w:top w:val="nil"/>
            </w:tcBorders>
            <w:vAlign w:val="center"/>
          </w:tcPr>
          <w:p w:rsidR="00051476" w:rsidRPr="00C9014B" w:rsidRDefault="00051476" w:rsidP="00051476">
            <w:pPr>
              <w:spacing w:line="276" w:lineRule="auto"/>
            </w:pPr>
          </w:p>
        </w:tc>
        <w:tc>
          <w:tcPr>
            <w:tcW w:w="918" w:type="dxa"/>
            <w:tcBorders>
              <w:top w:val="nil"/>
            </w:tcBorders>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25. Employee Endangerment 2</w:t>
            </w:r>
          </w:p>
        </w:tc>
        <w:tc>
          <w:tcPr>
            <w:tcW w:w="810" w:type="dxa"/>
            <w:vAlign w:val="center"/>
          </w:tcPr>
          <w:p w:rsidR="00051476" w:rsidRPr="00C9014B" w:rsidRDefault="00051476" w:rsidP="00051476">
            <w:pPr>
              <w:spacing w:line="276" w:lineRule="auto"/>
            </w:pPr>
            <w:r w:rsidRPr="00C9014B">
              <w:rPr>
                <w:sz w:val="22"/>
                <w:szCs w:val="22"/>
              </w:rPr>
              <w:t>2.60</w:t>
            </w:r>
          </w:p>
        </w:tc>
        <w:tc>
          <w:tcPr>
            <w:tcW w:w="900" w:type="dxa"/>
            <w:vAlign w:val="center"/>
          </w:tcPr>
          <w:p w:rsidR="00051476" w:rsidRPr="00C9014B" w:rsidRDefault="00051476" w:rsidP="00051476">
            <w:pPr>
              <w:spacing w:line="276" w:lineRule="auto"/>
            </w:pPr>
            <w:r w:rsidRPr="00C9014B">
              <w:rPr>
                <w:sz w:val="22"/>
                <w:szCs w:val="22"/>
              </w:rPr>
              <w:t>1.15</w:t>
            </w:r>
          </w:p>
        </w:tc>
        <w:tc>
          <w:tcPr>
            <w:tcW w:w="900" w:type="dxa"/>
            <w:vAlign w:val="center"/>
          </w:tcPr>
          <w:p w:rsidR="00051476" w:rsidRPr="00C9014B" w:rsidRDefault="00051476" w:rsidP="00051476">
            <w:pPr>
              <w:spacing w:line="276" w:lineRule="auto"/>
            </w:pPr>
            <w:r w:rsidRPr="00C9014B">
              <w:rPr>
                <w:sz w:val="22"/>
                <w:szCs w:val="22"/>
              </w:rPr>
              <w:t>.48**</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vAlign w:val="center"/>
          </w:tcPr>
          <w:p w:rsidR="00051476" w:rsidRPr="00C9014B" w:rsidRDefault="00051476" w:rsidP="00051476">
            <w:pPr>
              <w:spacing w:line="276" w:lineRule="auto"/>
            </w:pPr>
            <w:r w:rsidRPr="00C9014B">
              <w:rPr>
                <w:sz w:val="22"/>
                <w:szCs w:val="22"/>
              </w:rPr>
              <w:t>26. Employee Endangerment 3</w:t>
            </w:r>
          </w:p>
        </w:tc>
        <w:tc>
          <w:tcPr>
            <w:tcW w:w="810" w:type="dxa"/>
            <w:vAlign w:val="center"/>
          </w:tcPr>
          <w:p w:rsidR="00051476" w:rsidRPr="00C9014B" w:rsidRDefault="00051476" w:rsidP="00051476">
            <w:pPr>
              <w:spacing w:line="276" w:lineRule="auto"/>
            </w:pPr>
            <w:r w:rsidRPr="00C9014B">
              <w:rPr>
                <w:sz w:val="22"/>
                <w:szCs w:val="22"/>
              </w:rPr>
              <w:t>2.60</w:t>
            </w:r>
          </w:p>
        </w:tc>
        <w:tc>
          <w:tcPr>
            <w:tcW w:w="900" w:type="dxa"/>
            <w:vAlign w:val="center"/>
          </w:tcPr>
          <w:p w:rsidR="00051476" w:rsidRPr="00C9014B" w:rsidRDefault="00051476" w:rsidP="00051476">
            <w:pPr>
              <w:spacing w:line="276" w:lineRule="auto"/>
            </w:pPr>
            <w:r w:rsidRPr="00C9014B">
              <w:rPr>
                <w:sz w:val="22"/>
                <w:szCs w:val="22"/>
              </w:rPr>
              <w:t>1.20</w:t>
            </w:r>
          </w:p>
        </w:tc>
        <w:tc>
          <w:tcPr>
            <w:tcW w:w="900" w:type="dxa"/>
            <w:vAlign w:val="center"/>
          </w:tcPr>
          <w:p w:rsidR="00051476" w:rsidRPr="00C9014B" w:rsidRDefault="00051476" w:rsidP="00051476">
            <w:pPr>
              <w:spacing w:line="276" w:lineRule="auto"/>
            </w:pPr>
            <w:r w:rsidRPr="00C9014B">
              <w:rPr>
                <w:sz w:val="22"/>
                <w:szCs w:val="22"/>
              </w:rPr>
              <w:t>.42**</w:t>
            </w:r>
          </w:p>
        </w:tc>
        <w:tc>
          <w:tcPr>
            <w:tcW w:w="900" w:type="dxa"/>
            <w:vAlign w:val="center"/>
          </w:tcPr>
          <w:p w:rsidR="00051476" w:rsidRPr="00C9014B" w:rsidRDefault="00051476" w:rsidP="00051476">
            <w:pPr>
              <w:spacing w:line="276" w:lineRule="auto"/>
            </w:pPr>
            <w:r w:rsidRPr="00C9014B">
              <w:rPr>
                <w:sz w:val="22"/>
                <w:szCs w:val="22"/>
              </w:rPr>
              <w:t>.47**</w:t>
            </w:r>
          </w:p>
        </w:tc>
        <w:tc>
          <w:tcPr>
            <w:tcW w:w="900" w:type="dxa"/>
            <w:vAlign w:val="center"/>
          </w:tcPr>
          <w:p w:rsidR="00051476" w:rsidRPr="00C9014B" w:rsidRDefault="00051476" w:rsidP="00051476">
            <w:pPr>
              <w:spacing w:line="276" w:lineRule="auto"/>
            </w:pPr>
            <w:r w:rsidRPr="00C9014B">
              <w:rPr>
                <w:sz w:val="22"/>
                <w:szCs w:val="22"/>
              </w:rPr>
              <w:t>-</w:t>
            </w:r>
          </w:p>
        </w:tc>
        <w:tc>
          <w:tcPr>
            <w:tcW w:w="900" w:type="dxa"/>
            <w:vAlign w:val="center"/>
          </w:tcPr>
          <w:p w:rsidR="00051476" w:rsidRPr="00C9014B" w:rsidRDefault="00051476" w:rsidP="00051476">
            <w:pPr>
              <w:spacing w:line="276" w:lineRule="auto"/>
            </w:pPr>
          </w:p>
        </w:tc>
        <w:tc>
          <w:tcPr>
            <w:tcW w:w="918" w:type="dxa"/>
            <w:vAlign w:val="center"/>
          </w:tcPr>
          <w:p w:rsidR="00051476" w:rsidRPr="00C9014B" w:rsidRDefault="00051476" w:rsidP="00051476">
            <w:pPr>
              <w:spacing w:line="276" w:lineRule="auto"/>
            </w:pPr>
          </w:p>
        </w:tc>
      </w:tr>
      <w:tr w:rsidR="00051476" w:rsidRPr="00C9014B" w:rsidTr="00051476">
        <w:tc>
          <w:tcPr>
            <w:tcW w:w="3348" w:type="dxa"/>
            <w:tcBorders>
              <w:bottom w:val="nil"/>
            </w:tcBorders>
            <w:vAlign w:val="center"/>
          </w:tcPr>
          <w:p w:rsidR="00051476" w:rsidRPr="00C9014B" w:rsidRDefault="00051476" w:rsidP="00051476">
            <w:pPr>
              <w:spacing w:line="276" w:lineRule="auto"/>
            </w:pPr>
            <w:r w:rsidRPr="00C9014B">
              <w:rPr>
                <w:sz w:val="22"/>
                <w:szCs w:val="22"/>
              </w:rPr>
              <w:t>27. Employee Endangerment 4</w:t>
            </w:r>
          </w:p>
        </w:tc>
        <w:tc>
          <w:tcPr>
            <w:tcW w:w="810" w:type="dxa"/>
            <w:tcBorders>
              <w:bottom w:val="nil"/>
            </w:tcBorders>
            <w:vAlign w:val="center"/>
          </w:tcPr>
          <w:p w:rsidR="00051476" w:rsidRPr="00C9014B" w:rsidRDefault="00051476" w:rsidP="00051476">
            <w:pPr>
              <w:spacing w:line="276" w:lineRule="auto"/>
            </w:pPr>
            <w:r w:rsidRPr="00C9014B">
              <w:rPr>
                <w:sz w:val="22"/>
                <w:szCs w:val="22"/>
              </w:rPr>
              <w:t>2.74</w:t>
            </w:r>
          </w:p>
        </w:tc>
        <w:tc>
          <w:tcPr>
            <w:tcW w:w="900" w:type="dxa"/>
            <w:tcBorders>
              <w:bottom w:val="nil"/>
            </w:tcBorders>
            <w:vAlign w:val="center"/>
          </w:tcPr>
          <w:p w:rsidR="00051476" w:rsidRPr="00C9014B" w:rsidRDefault="00051476" w:rsidP="00051476">
            <w:pPr>
              <w:spacing w:line="276" w:lineRule="auto"/>
            </w:pPr>
            <w:r w:rsidRPr="00C9014B">
              <w:rPr>
                <w:sz w:val="22"/>
                <w:szCs w:val="22"/>
              </w:rPr>
              <w:t>1.15</w:t>
            </w:r>
          </w:p>
        </w:tc>
        <w:tc>
          <w:tcPr>
            <w:tcW w:w="900" w:type="dxa"/>
            <w:tcBorders>
              <w:bottom w:val="nil"/>
            </w:tcBorders>
            <w:vAlign w:val="center"/>
          </w:tcPr>
          <w:p w:rsidR="00051476" w:rsidRPr="00C9014B" w:rsidRDefault="00051476" w:rsidP="00051476">
            <w:pPr>
              <w:spacing w:line="276" w:lineRule="auto"/>
            </w:pPr>
            <w:r w:rsidRPr="00C9014B">
              <w:rPr>
                <w:sz w:val="22"/>
                <w:szCs w:val="22"/>
              </w:rPr>
              <w:t>.41**</w:t>
            </w:r>
          </w:p>
        </w:tc>
        <w:tc>
          <w:tcPr>
            <w:tcW w:w="900" w:type="dxa"/>
            <w:tcBorders>
              <w:bottom w:val="nil"/>
            </w:tcBorders>
            <w:vAlign w:val="center"/>
          </w:tcPr>
          <w:p w:rsidR="00051476" w:rsidRPr="00C9014B" w:rsidRDefault="00051476" w:rsidP="00051476">
            <w:pPr>
              <w:spacing w:line="276" w:lineRule="auto"/>
            </w:pPr>
            <w:r w:rsidRPr="00C9014B">
              <w:rPr>
                <w:sz w:val="22"/>
                <w:szCs w:val="22"/>
              </w:rPr>
              <w:t>.41**</w:t>
            </w:r>
          </w:p>
        </w:tc>
        <w:tc>
          <w:tcPr>
            <w:tcW w:w="900" w:type="dxa"/>
            <w:tcBorders>
              <w:bottom w:val="nil"/>
            </w:tcBorders>
            <w:vAlign w:val="center"/>
          </w:tcPr>
          <w:p w:rsidR="00051476" w:rsidRPr="00C9014B" w:rsidRDefault="00051476" w:rsidP="00051476">
            <w:pPr>
              <w:spacing w:line="276" w:lineRule="auto"/>
            </w:pPr>
            <w:r w:rsidRPr="00C9014B">
              <w:rPr>
                <w:sz w:val="22"/>
                <w:szCs w:val="22"/>
              </w:rPr>
              <w:t>.40**</w:t>
            </w:r>
          </w:p>
        </w:tc>
        <w:tc>
          <w:tcPr>
            <w:tcW w:w="900" w:type="dxa"/>
            <w:tcBorders>
              <w:bottom w:val="nil"/>
            </w:tcBorders>
            <w:vAlign w:val="center"/>
          </w:tcPr>
          <w:p w:rsidR="00051476" w:rsidRPr="00C9014B" w:rsidRDefault="00051476" w:rsidP="00051476">
            <w:pPr>
              <w:spacing w:line="276" w:lineRule="auto"/>
            </w:pPr>
            <w:r w:rsidRPr="00C9014B">
              <w:rPr>
                <w:sz w:val="22"/>
                <w:szCs w:val="22"/>
              </w:rPr>
              <w:t>-</w:t>
            </w:r>
          </w:p>
        </w:tc>
        <w:tc>
          <w:tcPr>
            <w:tcW w:w="918" w:type="dxa"/>
            <w:tcBorders>
              <w:bottom w:val="nil"/>
            </w:tcBorders>
            <w:vAlign w:val="center"/>
          </w:tcPr>
          <w:p w:rsidR="00051476" w:rsidRPr="00C9014B" w:rsidRDefault="00051476" w:rsidP="00051476">
            <w:pPr>
              <w:spacing w:line="276" w:lineRule="auto"/>
            </w:pPr>
          </w:p>
        </w:tc>
      </w:tr>
      <w:tr w:rsidR="00051476" w:rsidRPr="00C9014B" w:rsidTr="00051476">
        <w:tc>
          <w:tcPr>
            <w:tcW w:w="3348"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28. Employee Endangerment 5</w:t>
            </w:r>
          </w:p>
        </w:tc>
        <w:tc>
          <w:tcPr>
            <w:tcW w:w="81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1.59</w:t>
            </w:r>
          </w:p>
        </w:tc>
        <w:tc>
          <w:tcPr>
            <w:tcW w:w="90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1.02</w:t>
            </w:r>
          </w:p>
        </w:tc>
        <w:tc>
          <w:tcPr>
            <w:tcW w:w="90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.21*</w:t>
            </w:r>
          </w:p>
        </w:tc>
        <w:tc>
          <w:tcPr>
            <w:tcW w:w="90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.28*</w:t>
            </w:r>
          </w:p>
        </w:tc>
        <w:tc>
          <w:tcPr>
            <w:tcW w:w="90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.32*</w:t>
            </w:r>
          </w:p>
        </w:tc>
        <w:tc>
          <w:tcPr>
            <w:tcW w:w="900"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.19*</w:t>
            </w:r>
          </w:p>
        </w:tc>
        <w:tc>
          <w:tcPr>
            <w:tcW w:w="918" w:type="dxa"/>
            <w:tcBorders>
              <w:top w:val="nil"/>
              <w:bottom w:val="single" w:sz="4" w:space="0" w:color="auto"/>
            </w:tcBorders>
            <w:vAlign w:val="center"/>
          </w:tcPr>
          <w:p w:rsidR="00051476" w:rsidRPr="00C9014B" w:rsidRDefault="00051476" w:rsidP="00051476">
            <w:pPr>
              <w:spacing w:line="276" w:lineRule="auto"/>
            </w:pPr>
            <w:r w:rsidRPr="00C9014B">
              <w:rPr>
                <w:sz w:val="22"/>
                <w:szCs w:val="22"/>
              </w:rPr>
              <w:t>-</w:t>
            </w:r>
          </w:p>
        </w:tc>
      </w:tr>
    </w:tbl>
    <w:p w:rsidR="00F50D11" w:rsidRDefault="00F50D11"/>
    <w:tbl>
      <w:tblPr>
        <w:tblW w:w="0" w:type="auto"/>
        <w:tblBorders>
          <w:top w:val="single" w:sz="4" w:space="0" w:color="000000"/>
        </w:tblBorders>
        <w:tblLook w:val="00A0"/>
      </w:tblPr>
      <w:tblGrid>
        <w:gridCol w:w="9576"/>
      </w:tblGrid>
      <w:tr w:rsidR="00051476" w:rsidRPr="00C9014B" w:rsidTr="00051476">
        <w:trPr>
          <w:trHeight w:val="883"/>
        </w:trPr>
        <w:tc>
          <w:tcPr>
            <w:tcW w:w="9576" w:type="dxa"/>
            <w:tcBorders>
              <w:top w:val="single" w:sz="4" w:space="0" w:color="auto"/>
            </w:tcBorders>
          </w:tcPr>
          <w:p w:rsidR="00051476" w:rsidRPr="00C9014B" w:rsidRDefault="00051476" w:rsidP="00051476">
            <w:pPr>
              <w:spacing w:line="276" w:lineRule="auto"/>
            </w:pPr>
            <w:r w:rsidRPr="00C9014B">
              <w:rPr>
                <w:i/>
                <w:sz w:val="22"/>
                <w:szCs w:val="22"/>
              </w:rPr>
              <w:t>N</w:t>
            </w:r>
            <w:r w:rsidRPr="00C9014B">
              <w:rPr>
                <w:sz w:val="22"/>
                <w:szCs w:val="22"/>
              </w:rPr>
              <w:t xml:space="preserve"> = 103. *</w:t>
            </w:r>
            <w:r w:rsidRPr="00C9014B">
              <w:rPr>
                <w:i/>
                <w:sz w:val="22"/>
                <w:szCs w:val="22"/>
              </w:rPr>
              <w:t xml:space="preserve">p </w:t>
            </w:r>
            <w:r w:rsidRPr="00C9014B">
              <w:rPr>
                <w:sz w:val="22"/>
                <w:szCs w:val="22"/>
              </w:rPr>
              <w:t>&lt; .01. **</w:t>
            </w:r>
            <w:r w:rsidRPr="00C9014B">
              <w:rPr>
                <w:i/>
                <w:sz w:val="22"/>
                <w:szCs w:val="22"/>
              </w:rPr>
              <w:t>p</w:t>
            </w:r>
            <w:r w:rsidRPr="00C9014B">
              <w:rPr>
                <w:sz w:val="22"/>
                <w:szCs w:val="22"/>
              </w:rPr>
              <w:t xml:space="preserve"> &lt; .001</w:t>
            </w:r>
          </w:p>
          <w:p w:rsidR="00051476" w:rsidRDefault="00051476" w:rsidP="00051476">
            <w:r w:rsidRPr="00C9014B">
              <w:rPr>
                <w:sz w:val="22"/>
                <w:szCs w:val="22"/>
              </w:rPr>
              <w:t xml:space="preserve">Note: items Dishonesty 4 and Employee </w:t>
            </w:r>
            <w:r w:rsidR="00280CED">
              <w:rPr>
                <w:sz w:val="22"/>
                <w:szCs w:val="22"/>
              </w:rPr>
              <w:t>E</w:t>
            </w:r>
            <w:r w:rsidRPr="00C9014B">
              <w:rPr>
                <w:sz w:val="22"/>
                <w:szCs w:val="22"/>
              </w:rPr>
              <w:t>ndangerment 5 were deleted due to failure to meet .40 cutoff.</w:t>
            </w:r>
          </w:p>
          <w:p w:rsidR="00F50D11" w:rsidRPr="00C9014B" w:rsidRDefault="00F50D11" w:rsidP="00051476"/>
        </w:tc>
      </w:tr>
    </w:tbl>
    <w:p w:rsidR="00F50D11" w:rsidRDefault="00F50D11" w:rsidP="00B979E4">
      <w:pPr>
        <w:spacing w:line="480" w:lineRule="auto"/>
        <w:jc w:val="center"/>
      </w:pPr>
    </w:p>
    <w:p w:rsidR="00F50D11" w:rsidRDefault="00F50D11">
      <w:r>
        <w:br w:type="page"/>
      </w:r>
    </w:p>
    <w:p w:rsidR="00051476" w:rsidRDefault="00051476" w:rsidP="00051476">
      <w:pPr>
        <w:jc w:val="center"/>
      </w:pPr>
      <w:r w:rsidRPr="00C9014B">
        <w:lastRenderedPageBreak/>
        <w:t>TABLE 7</w:t>
      </w:r>
    </w:p>
    <w:p w:rsidR="004A2DEB" w:rsidRPr="00C9014B" w:rsidRDefault="004A2DEB" w:rsidP="00051476">
      <w:pPr>
        <w:jc w:val="center"/>
      </w:pPr>
    </w:p>
    <w:p w:rsidR="00051476" w:rsidRPr="00C9014B" w:rsidRDefault="00051476" w:rsidP="00051476">
      <w:pPr>
        <w:jc w:val="center"/>
      </w:pPr>
      <w:r w:rsidRPr="00C9014B">
        <w:t>Means, Standard Deviations, and Intercorrelations</w:t>
      </w:r>
    </w:p>
    <w:p w:rsidR="00051476" w:rsidRPr="00C9014B" w:rsidRDefault="00051476" w:rsidP="00051476"/>
    <w:tbl>
      <w:tblPr>
        <w:tblStyle w:val="TableGrid"/>
        <w:tblW w:w="9512" w:type="dxa"/>
        <w:tblInd w:w="-653" w:type="dxa"/>
        <w:tblLook w:val="04A0"/>
      </w:tblPr>
      <w:tblGrid>
        <w:gridCol w:w="3384"/>
        <w:gridCol w:w="601"/>
        <w:gridCol w:w="601"/>
        <w:gridCol w:w="821"/>
        <w:gridCol w:w="821"/>
        <w:gridCol w:w="821"/>
        <w:gridCol w:w="821"/>
        <w:gridCol w:w="821"/>
        <w:gridCol w:w="821"/>
      </w:tblGrid>
      <w:tr w:rsidR="00051476" w:rsidRPr="00C9014B" w:rsidTr="00051476">
        <w:tc>
          <w:tcPr>
            <w:tcW w:w="3384" w:type="dxa"/>
            <w:tcBorders>
              <w:left w:val="nil"/>
              <w:right w:val="nil"/>
            </w:tcBorders>
            <w:vAlign w:val="center"/>
          </w:tcPr>
          <w:p w:rsidR="00051476" w:rsidRPr="00C9014B" w:rsidRDefault="00051476" w:rsidP="00051476">
            <w:pPr>
              <w:spacing w:line="276" w:lineRule="auto"/>
              <w:rPr>
                <w:sz w:val="20"/>
                <w:szCs w:val="20"/>
              </w:rPr>
            </w:pPr>
            <w:r w:rsidRPr="00C9014B">
              <w:rPr>
                <w:sz w:val="20"/>
                <w:szCs w:val="20"/>
              </w:rPr>
              <w:t>Item</w:t>
            </w:r>
          </w:p>
        </w:tc>
        <w:tc>
          <w:tcPr>
            <w:tcW w:w="60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M</w:t>
            </w:r>
          </w:p>
        </w:tc>
        <w:tc>
          <w:tcPr>
            <w:tcW w:w="60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SD</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3</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4</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5</w:t>
            </w:r>
          </w:p>
        </w:tc>
        <w:tc>
          <w:tcPr>
            <w:tcW w:w="821"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6</w:t>
            </w:r>
          </w:p>
        </w:tc>
      </w:tr>
      <w:tr w:rsidR="00051476" w:rsidRPr="00C9014B" w:rsidTr="00051476">
        <w:tc>
          <w:tcPr>
            <w:tcW w:w="3384" w:type="dxa"/>
            <w:tcBorders>
              <w:left w:val="nil"/>
              <w:bottom w:val="nil"/>
              <w:right w:val="nil"/>
            </w:tcBorders>
            <w:vAlign w:val="bottom"/>
          </w:tcPr>
          <w:p w:rsidR="00051476" w:rsidRPr="00C9014B" w:rsidRDefault="00051476" w:rsidP="00051476">
            <w:pPr>
              <w:spacing w:line="276" w:lineRule="auto"/>
              <w:rPr>
                <w:sz w:val="20"/>
                <w:szCs w:val="20"/>
              </w:rPr>
            </w:pPr>
            <w:r w:rsidRPr="00C9014B">
              <w:rPr>
                <w:sz w:val="20"/>
                <w:szCs w:val="20"/>
              </w:rPr>
              <w:t>1. Mgmt Responsibility Neglect 1</w:t>
            </w:r>
          </w:p>
        </w:tc>
        <w:tc>
          <w:tcPr>
            <w:tcW w:w="601" w:type="dxa"/>
            <w:tcBorders>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3.20</w:t>
            </w:r>
          </w:p>
        </w:tc>
        <w:tc>
          <w:tcPr>
            <w:tcW w:w="601" w:type="dxa"/>
            <w:tcBorders>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1.08</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21"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 Mgmt Responsibility Neglect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3.05</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 Mgmt Responsibility Neglect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3.02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1.33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4. Mgmt Responsibility Neglect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3.54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5. Mgmt Responsibility Neglect 5</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3.40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.82**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6. Management Rule-Breaking 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2.89</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7. Management Rule-Breaking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2.91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.77**</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8. Management Rule-Breaking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2.85</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.49**</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9. Management Rule-Breaking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3.38</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 Whistleblower Retaliation 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2.30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.33**</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 Whistleblower Retaliation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12. Whistleblower Retaliation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.29**</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13. Whistleblower Retaliation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.29**</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14. Whistleblower Retaliation 5</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15. Dishonesty 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16. Dishonesty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2.10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17. Dishonesty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18. Dishonesty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3.20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19. Favoritism 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1.18</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20. Favoritism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2.92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21. Favoritism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2.86</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 Favoritism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2.81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23. Favoritism 5</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 Employee Endangerment 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2.51</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1.12</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 Employee Endangerment 2</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1.15</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.30**</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21"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 Employee Endangerment 3</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2.60</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1.20</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.08</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.23**</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.17*</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.20**</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.25**</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.10</w:t>
            </w:r>
          </w:p>
        </w:tc>
      </w:tr>
      <w:tr w:rsidR="00051476" w:rsidRPr="00C9014B" w:rsidTr="00051476">
        <w:tc>
          <w:tcPr>
            <w:tcW w:w="3384"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 Employee Endangerment 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2.74</w:t>
            </w:r>
          </w:p>
        </w:tc>
        <w:tc>
          <w:tcPr>
            <w:tcW w:w="601"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1.15</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-.17*</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-.13</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-.20**</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-.07</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-.14</w:t>
            </w:r>
          </w:p>
        </w:tc>
        <w:tc>
          <w:tcPr>
            <w:tcW w:w="821"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.00</w:t>
            </w:r>
          </w:p>
        </w:tc>
      </w:tr>
      <w:tr w:rsidR="00051476" w:rsidRPr="00C9014B" w:rsidTr="00051476">
        <w:tc>
          <w:tcPr>
            <w:tcW w:w="3384"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28. Employee Endangerment 5</w:t>
            </w:r>
          </w:p>
        </w:tc>
        <w:tc>
          <w:tcPr>
            <w:tcW w:w="601"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1.59</w:t>
            </w:r>
          </w:p>
        </w:tc>
        <w:tc>
          <w:tcPr>
            <w:tcW w:w="601"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1.02</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.27**</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.42**</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.42**</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.35**</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.44**</w:t>
            </w:r>
          </w:p>
        </w:tc>
        <w:tc>
          <w:tcPr>
            <w:tcW w:w="821"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.33**</w:t>
            </w:r>
          </w:p>
        </w:tc>
      </w:tr>
    </w:tbl>
    <w:p w:rsidR="00051476" w:rsidRPr="00C9014B" w:rsidRDefault="00051476" w:rsidP="00051476">
      <w:pPr>
        <w:spacing w:line="276" w:lineRule="auto"/>
      </w:pPr>
      <w:r w:rsidRPr="00C9014B">
        <w:rPr>
          <w:i/>
          <w:sz w:val="22"/>
          <w:szCs w:val="22"/>
        </w:rPr>
        <w:t>N</w:t>
      </w:r>
      <w:r w:rsidRPr="00C9014B">
        <w:rPr>
          <w:sz w:val="22"/>
          <w:szCs w:val="22"/>
        </w:rPr>
        <w:t xml:space="preserve"> = 103. *</w:t>
      </w:r>
      <w:r w:rsidRPr="00C9014B">
        <w:rPr>
          <w:i/>
          <w:sz w:val="22"/>
          <w:szCs w:val="22"/>
        </w:rPr>
        <w:t xml:space="preserve">p </w:t>
      </w:r>
      <w:r w:rsidRPr="00C9014B">
        <w:rPr>
          <w:sz w:val="22"/>
          <w:szCs w:val="22"/>
        </w:rPr>
        <w:t>&lt; .01. **</w:t>
      </w:r>
      <w:r w:rsidRPr="00C9014B">
        <w:rPr>
          <w:i/>
          <w:sz w:val="22"/>
          <w:szCs w:val="22"/>
        </w:rPr>
        <w:t>p</w:t>
      </w:r>
      <w:r w:rsidRPr="00C9014B">
        <w:rPr>
          <w:sz w:val="22"/>
          <w:szCs w:val="22"/>
        </w:rPr>
        <w:t xml:space="preserve"> &lt; .001</w:t>
      </w:r>
    </w:p>
    <w:p w:rsidR="00051476" w:rsidRDefault="00051476" w:rsidP="00051476">
      <w:pPr>
        <w:rPr>
          <w:sz w:val="22"/>
          <w:szCs w:val="22"/>
        </w:rPr>
      </w:pPr>
      <w:r w:rsidRPr="00C9014B">
        <w:rPr>
          <w:sz w:val="22"/>
          <w:szCs w:val="22"/>
        </w:rPr>
        <w:t xml:space="preserve">Note: items Dishonesty 4 and Employee </w:t>
      </w:r>
      <w:r w:rsidR="00280CED">
        <w:rPr>
          <w:sz w:val="22"/>
          <w:szCs w:val="22"/>
        </w:rPr>
        <w:t>E</w:t>
      </w:r>
      <w:r w:rsidRPr="00C9014B">
        <w:rPr>
          <w:sz w:val="22"/>
          <w:szCs w:val="22"/>
        </w:rPr>
        <w:t>ndangerment 5 were deleted due to failure to meet .40 cutoff.</w:t>
      </w:r>
    </w:p>
    <w:p w:rsidR="00F50D11" w:rsidRDefault="00F50D11">
      <w:pPr>
        <w:rPr>
          <w:sz w:val="22"/>
          <w:szCs w:val="22"/>
        </w:rPr>
      </w:pPr>
      <w:r>
        <w:rPr>
          <w:sz w:val="22"/>
          <w:szCs w:val="22"/>
        </w:rPr>
        <w:br w:type="page"/>
      </w:r>
    </w:p>
    <w:p w:rsidR="00051476" w:rsidRDefault="00051476" w:rsidP="002F34C5">
      <w:pPr>
        <w:jc w:val="center"/>
      </w:pPr>
      <w:r w:rsidRPr="00C9014B">
        <w:lastRenderedPageBreak/>
        <w:t>T</w:t>
      </w:r>
      <w:r w:rsidR="002F34C5">
        <w:t>ABLE</w:t>
      </w:r>
      <w:r w:rsidRPr="00C9014B">
        <w:t xml:space="preserve"> 7 (continued)</w:t>
      </w:r>
    </w:p>
    <w:p w:rsidR="004A2DEB" w:rsidRPr="00C9014B" w:rsidRDefault="004A2DEB" w:rsidP="002F34C5">
      <w:pPr>
        <w:jc w:val="center"/>
      </w:pPr>
    </w:p>
    <w:p w:rsidR="00051476" w:rsidRPr="00C9014B" w:rsidRDefault="00051476" w:rsidP="00051476">
      <w:pPr>
        <w:jc w:val="center"/>
      </w:pPr>
      <w:r w:rsidRPr="00C9014B">
        <w:t>Means, Standard Deviations, and Intercorrelations</w:t>
      </w:r>
    </w:p>
    <w:p w:rsidR="00051476" w:rsidRPr="00C9014B" w:rsidRDefault="00051476" w:rsidP="00051476"/>
    <w:tbl>
      <w:tblPr>
        <w:tblStyle w:val="TableGrid"/>
        <w:tblW w:w="8913" w:type="dxa"/>
        <w:tblLook w:val="04A0"/>
      </w:tblPr>
      <w:tblGrid>
        <w:gridCol w:w="3269"/>
        <w:gridCol w:w="766"/>
        <w:gridCol w:w="818"/>
        <w:gridCol w:w="812"/>
        <w:gridCol w:w="812"/>
        <w:gridCol w:w="812"/>
        <w:gridCol w:w="812"/>
        <w:gridCol w:w="812"/>
      </w:tblGrid>
      <w:tr w:rsidR="00051476" w:rsidRPr="00C9014B" w:rsidTr="00051476">
        <w:tc>
          <w:tcPr>
            <w:tcW w:w="3269" w:type="dxa"/>
            <w:tcBorders>
              <w:left w:val="nil"/>
              <w:right w:val="nil"/>
            </w:tcBorders>
            <w:vAlign w:val="center"/>
          </w:tcPr>
          <w:p w:rsidR="00051476" w:rsidRPr="00C9014B" w:rsidRDefault="00051476" w:rsidP="00051476">
            <w:pPr>
              <w:spacing w:line="276" w:lineRule="auto"/>
              <w:rPr>
                <w:sz w:val="20"/>
                <w:szCs w:val="20"/>
              </w:rPr>
            </w:pPr>
            <w:r w:rsidRPr="00C9014B">
              <w:rPr>
                <w:sz w:val="20"/>
                <w:szCs w:val="20"/>
              </w:rPr>
              <w:t>Item</w:t>
            </w:r>
          </w:p>
        </w:tc>
        <w:tc>
          <w:tcPr>
            <w:tcW w:w="766"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7</w:t>
            </w:r>
          </w:p>
        </w:tc>
        <w:tc>
          <w:tcPr>
            <w:tcW w:w="818"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8</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9</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10</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11</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12</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13</w:t>
            </w:r>
          </w:p>
        </w:tc>
      </w:tr>
      <w:tr w:rsidR="00051476" w:rsidRPr="00C9014B" w:rsidTr="00051476">
        <w:tc>
          <w:tcPr>
            <w:tcW w:w="3269" w:type="dxa"/>
            <w:tcBorders>
              <w:left w:val="nil"/>
              <w:bottom w:val="nil"/>
              <w:right w:val="nil"/>
            </w:tcBorders>
            <w:vAlign w:val="bottom"/>
          </w:tcPr>
          <w:p w:rsidR="00051476" w:rsidRPr="00C9014B" w:rsidRDefault="00051476" w:rsidP="00051476">
            <w:pPr>
              <w:spacing w:line="276" w:lineRule="auto"/>
              <w:rPr>
                <w:sz w:val="20"/>
                <w:szCs w:val="20"/>
              </w:rPr>
            </w:pPr>
            <w:r w:rsidRPr="00C9014B">
              <w:rPr>
                <w:sz w:val="20"/>
                <w:szCs w:val="20"/>
              </w:rPr>
              <w:t>1. Mgmt Responsibility Neglect 1</w:t>
            </w:r>
          </w:p>
        </w:tc>
        <w:tc>
          <w:tcPr>
            <w:tcW w:w="766"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8"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 Mgmt Responsibility Neglect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 Mgmt Responsibility Neglect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4. Mgmt Responsibility Neglect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5. Mgmt Responsibility Neglect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6. Management Rule-Breaking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7. Management Rule-Breaking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8. Management Rule-Breaking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9. Management Rule-Breaking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.63**</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 Whistleblower Retaliation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.44**</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 Whistleblower Retaliation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12. Whistleblower Retaliation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.35**</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13. Whistleblower Retaliation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.39**</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14. Whistleblower Retaliation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.65**</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15. Dishonesty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16. Dishonesty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17. Dishonesty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18. Dishonesty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19. Favoritism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-.08</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20. Favoritism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21. Favoritism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.02</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 Favoritism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23. Favoritism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 Employee Endangerment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.09</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 Employee Endangerment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 Employee Endangerment 3</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.18*</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.33**</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.46**</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.39**</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 Employee Endangerment 4</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-.09</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.26**</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.27**</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-.03</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-.01</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.04</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-.08</w:t>
            </w:r>
          </w:p>
        </w:tc>
      </w:tr>
      <w:tr w:rsidR="00051476" w:rsidRPr="00C9014B" w:rsidTr="00051476">
        <w:tc>
          <w:tcPr>
            <w:tcW w:w="3269"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28. Employee Endangerment 5</w:t>
            </w:r>
          </w:p>
        </w:tc>
        <w:tc>
          <w:tcPr>
            <w:tcW w:w="766"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.42**</w:t>
            </w:r>
          </w:p>
        </w:tc>
        <w:tc>
          <w:tcPr>
            <w:tcW w:w="818"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.08</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.00</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.29**</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.39**</w:t>
            </w:r>
          </w:p>
        </w:tc>
      </w:tr>
    </w:tbl>
    <w:p w:rsidR="00051476" w:rsidRPr="00C9014B" w:rsidRDefault="00051476" w:rsidP="00051476">
      <w:pPr>
        <w:spacing w:line="276" w:lineRule="auto"/>
      </w:pPr>
      <w:r w:rsidRPr="00C9014B">
        <w:rPr>
          <w:i/>
          <w:sz w:val="22"/>
          <w:szCs w:val="22"/>
        </w:rPr>
        <w:t>N</w:t>
      </w:r>
      <w:r w:rsidRPr="00C9014B">
        <w:rPr>
          <w:sz w:val="22"/>
          <w:szCs w:val="22"/>
        </w:rPr>
        <w:t xml:space="preserve"> = 103. *</w:t>
      </w:r>
      <w:r w:rsidRPr="00C9014B">
        <w:rPr>
          <w:i/>
          <w:sz w:val="22"/>
          <w:szCs w:val="22"/>
        </w:rPr>
        <w:t xml:space="preserve">p </w:t>
      </w:r>
      <w:r w:rsidRPr="00C9014B">
        <w:rPr>
          <w:sz w:val="22"/>
          <w:szCs w:val="22"/>
        </w:rPr>
        <w:t>&lt; .01. **</w:t>
      </w:r>
      <w:r w:rsidRPr="00C9014B">
        <w:rPr>
          <w:i/>
          <w:sz w:val="22"/>
          <w:szCs w:val="22"/>
        </w:rPr>
        <w:t>p</w:t>
      </w:r>
      <w:r w:rsidRPr="00C9014B">
        <w:rPr>
          <w:sz w:val="22"/>
          <w:szCs w:val="22"/>
        </w:rPr>
        <w:t xml:space="preserve"> &lt; .001</w:t>
      </w:r>
    </w:p>
    <w:p w:rsidR="00051476" w:rsidRPr="00C9014B" w:rsidRDefault="00051476" w:rsidP="00051476">
      <w:r w:rsidRPr="00C9014B">
        <w:rPr>
          <w:sz w:val="22"/>
          <w:szCs w:val="22"/>
        </w:rPr>
        <w:t xml:space="preserve">Note: items Dishonesty 4 and Employee </w:t>
      </w:r>
      <w:r w:rsidR="00280CED">
        <w:rPr>
          <w:sz w:val="22"/>
          <w:szCs w:val="22"/>
        </w:rPr>
        <w:t>E</w:t>
      </w:r>
      <w:r w:rsidRPr="00C9014B">
        <w:rPr>
          <w:sz w:val="22"/>
          <w:szCs w:val="22"/>
        </w:rPr>
        <w:t>ndangerment 5 were deleted due to failure to meet .40 cutoff.</w:t>
      </w:r>
    </w:p>
    <w:p w:rsidR="00F50D11" w:rsidRDefault="00F50D11">
      <w:r>
        <w:br w:type="page"/>
      </w:r>
    </w:p>
    <w:p w:rsidR="00051476" w:rsidRDefault="00051476" w:rsidP="002F34C5">
      <w:pPr>
        <w:jc w:val="center"/>
      </w:pPr>
      <w:r w:rsidRPr="00C9014B">
        <w:lastRenderedPageBreak/>
        <w:t>T</w:t>
      </w:r>
      <w:r w:rsidR="002F34C5">
        <w:t>ABLE</w:t>
      </w:r>
      <w:r w:rsidRPr="00C9014B">
        <w:t xml:space="preserve"> 7 (continued)</w:t>
      </w:r>
    </w:p>
    <w:p w:rsidR="004A2DEB" w:rsidRPr="00C9014B" w:rsidRDefault="004A2DEB" w:rsidP="002F34C5">
      <w:pPr>
        <w:jc w:val="center"/>
      </w:pPr>
    </w:p>
    <w:p w:rsidR="00051476" w:rsidRPr="00C9014B" w:rsidRDefault="00051476" w:rsidP="00051476">
      <w:pPr>
        <w:jc w:val="center"/>
      </w:pPr>
      <w:r w:rsidRPr="00C9014B">
        <w:t>Means, Standard Deviations, and Intercorrelations</w:t>
      </w:r>
    </w:p>
    <w:p w:rsidR="00051476" w:rsidRPr="00C9014B" w:rsidRDefault="00051476" w:rsidP="00051476"/>
    <w:tbl>
      <w:tblPr>
        <w:tblStyle w:val="TableGrid"/>
        <w:tblW w:w="8913" w:type="dxa"/>
        <w:tblLook w:val="04A0"/>
      </w:tblPr>
      <w:tblGrid>
        <w:gridCol w:w="3269"/>
        <w:gridCol w:w="766"/>
        <w:gridCol w:w="818"/>
        <w:gridCol w:w="812"/>
        <w:gridCol w:w="812"/>
        <w:gridCol w:w="812"/>
        <w:gridCol w:w="812"/>
        <w:gridCol w:w="812"/>
      </w:tblGrid>
      <w:tr w:rsidR="00051476" w:rsidRPr="00C9014B" w:rsidTr="00051476">
        <w:tc>
          <w:tcPr>
            <w:tcW w:w="3269" w:type="dxa"/>
            <w:tcBorders>
              <w:left w:val="nil"/>
              <w:right w:val="nil"/>
            </w:tcBorders>
            <w:vAlign w:val="center"/>
          </w:tcPr>
          <w:p w:rsidR="00051476" w:rsidRPr="00C9014B" w:rsidRDefault="00051476" w:rsidP="00051476">
            <w:pPr>
              <w:spacing w:line="276" w:lineRule="auto"/>
              <w:rPr>
                <w:sz w:val="20"/>
                <w:szCs w:val="20"/>
              </w:rPr>
            </w:pPr>
            <w:r w:rsidRPr="00C9014B">
              <w:rPr>
                <w:sz w:val="20"/>
                <w:szCs w:val="20"/>
              </w:rPr>
              <w:t>Item</w:t>
            </w:r>
          </w:p>
        </w:tc>
        <w:tc>
          <w:tcPr>
            <w:tcW w:w="766"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14</w:t>
            </w:r>
          </w:p>
        </w:tc>
        <w:tc>
          <w:tcPr>
            <w:tcW w:w="818"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15</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16</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17</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18</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19</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20</w:t>
            </w:r>
          </w:p>
        </w:tc>
      </w:tr>
      <w:tr w:rsidR="00051476" w:rsidRPr="00C9014B" w:rsidTr="00051476">
        <w:tc>
          <w:tcPr>
            <w:tcW w:w="3269" w:type="dxa"/>
            <w:tcBorders>
              <w:left w:val="nil"/>
              <w:bottom w:val="nil"/>
              <w:right w:val="nil"/>
            </w:tcBorders>
            <w:vAlign w:val="bottom"/>
          </w:tcPr>
          <w:p w:rsidR="00051476" w:rsidRPr="00C9014B" w:rsidRDefault="00051476" w:rsidP="00051476">
            <w:pPr>
              <w:spacing w:line="276" w:lineRule="auto"/>
              <w:rPr>
                <w:sz w:val="20"/>
                <w:szCs w:val="20"/>
              </w:rPr>
            </w:pPr>
            <w:r w:rsidRPr="00C9014B">
              <w:rPr>
                <w:sz w:val="20"/>
                <w:szCs w:val="20"/>
              </w:rPr>
              <w:t>1. Mgmt Responsibility Neglect 1</w:t>
            </w:r>
          </w:p>
        </w:tc>
        <w:tc>
          <w:tcPr>
            <w:tcW w:w="766"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8"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 Mgmt Responsibility Neglect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 Mgmt Responsibility Neglect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4. Mgmt Responsibility Neglect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5. Mgmt Responsibility Neglect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6. Management Rule-Breaking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7. Management Rule-Breaking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8. Management Rule-Breaking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9. Management Rule-Breaking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 Whistleblower Retaliation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 Whistleblower Retaliation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12. Whistleblower Retaliation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13. Whistleblower Retaliation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14. Whistleblower Retaliation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15. Dishonesty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16. Dishonesty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17. Dishonesty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.64**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18. Dishonesty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.05</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.39*</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19. Favoritism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.03</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20. Favoritism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21. Favoritism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.29**</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.46**</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 Favoritism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.34*</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23. Favoritism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.39**</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.42**</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 Employee Endangerment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.25**</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.15*</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 Employee Endangerment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.24**</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.19</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.07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 Employee Endangerment 3</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.38**</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.17**</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.26**</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.14</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.10</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.15*</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.32</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 Employee Endangerment 4</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.07</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.36**</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.29**</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.14</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.38**</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.28**</w:t>
            </w:r>
          </w:p>
        </w:tc>
      </w:tr>
      <w:tr w:rsidR="00051476" w:rsidRPr="00C9014B" w:rsidTr="00051476">
        <w:tc>
          <w:tcPr>
            <w:tcW w:w="3269"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28. Employee Endangerment 5</w:t>
            </w:r>
          </w:p>
        </w:tc>
        <w:tc>
          <w:tcPr>
            <w:tcW w:w="766"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.32**</w:t>
            </w:r>
          </w:p>
        </w:tc>
        <w:tc>
          <w:tcPr>
            <w:tcW w:w="818"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.06</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.18*</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.01</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.03</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-.05</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.02</w:t>
            </w:r>
          </w:p>
        </w:tc>
      </w:tr>
    </w:tbl>
    <w:p w:rsidR="00051476" w:rsidRPr="00C9014B" w:rsidRDefault="00051476" w:rsidP="00051476">
      <w:pPr>
        <w:spacing w:line="276" w:lineRule="auto"/>
      </w:pPr>
      <w:r w:rsidRPr="00C9014B">
        <w:rPr>
          <w:i/>
          <w:sz w:val="22"/>
          <w:szCs w:val="22"/>
        </w:rPr>
        <w:t>N</w:t>
      </w:r>
      <w:r w:rsidRPr="00C9014B">
        <w:rPr>
          <w:sz w:val="22"/>
          <w:szCs w:val="22"/>
        </w:rPr>
        <w:t xml:space="preserve"> = 103. *</w:t>
      </w:r>
      <w:r w:rsidRPr="00C9014B">
        <w:rPr>
          <w:i/>
          <w:sz w:val="22"/>
          <w:szCs w:val="22"/>
        </w:rPr>
        <w:t xml:space="preserve">p </w:t>
      </w:r>
      <w:r w:rsidRPr="00C9014B">
        <w:rPr>
          <w:sz w:val="22"/>
          <w:szCs w:val="22"/>
        </w:rPr>
        <w:t>&lt; .01. **</w:t>
      </w:r>
      <w:r w:rsidRPr="00C9014B">
        <w:rPr>
          <w:i/>
          <w:sz w:val="22"/>
          <w:szCs w:val="22"/>
        </w:rPr>
        <w:t>p</w:t>
      </w:r>
      <w:r w:rsidRPr="00C9014B">
        <w:rPr>
          <w:sz w:val="22"/>
          <w:szCs w:val="22"/>
        </w:rPr>
        <w:t xml:space="preserve"> &lt; .001</w:t>
      </w:r>
    </w:p>
    <w:p w:rsidR="00051476" w:rsidRPr="00C9014B" w:rsidRDefault="00051476" w:rsidP="00051476">
      <w:r w:rsidRPr="00C9014B">
        <w:rPr>
          <w:sz w:val="22"/>
          <w:szCs w:val="22"/>
        </w:rPr>
        <w:t xml:space="preserve">Note: items Dishonesty 4 and Employee </w:t>
      </w:r>
      <w:r w:rsidR="00280CED">
        <w:rPr>
          <w:sz w:val="22"/>
          <w:szCs w:val="22"/>
        </w:rPr>
        <w:t>E</w:t>
      </w:r>
      <w:r w:rsidRPr="00C9014B">
        <w:rPr>
          <w:sz w:val="22"/>
          <w:szCs w:val="22"/>
        </w:rPr>
        <w:t>ndangerment 5 were deleted due to failure to meet .40 cutoff.</w:t>
      </w:r>
    </w:p>
    <w:p w:rsidR="00F50D11" w:rsidRDefault="00F50D11">
      <w:r>
        <w:br w:type="page"/>
      </w:r>
    </w:p>
    <w:p w:rsidR="00051476" w:rsidRDefault="00DF19FA" w:rsidP="00DF19FA">
      <w:pPr>
        <w:jc w:val="center"/>
      </w:pPr>
      <w:r>
        <w:lastRenderedPageBreak/>
        <w:t>T</w:t>
      </w:r>
      <w:r w:rsidR="002F34C5">
        <w:t>ABLE</w:t>
      </w:r>
      <w:r w:rsidR="00051476" w:rsidRPr="00C9014B">
        <w:t xml:space="preserve"> 7 (continued)</w:t>
      </w:r>
    </w:p>
    <w:p w:rsidR="004A2DEB" w:rsidRPr="00C9014B" w:rsidRDefault="004A2DEB" w:rsidP="00DF19FA">
      <w:pPr>
        <w:jc w:val="center"/>
      </w:pPr>
    </w:p>
    <w:p w:rsidR="00051476" w:rsidRPr="00C9014B" w:rsidRDefault="00051476" w:rsidP="00051476">
      <w:pPr>
        <w:jc w:val="center"/>
      </w:pPr>
      <w:r w:rsidRPr="00C9014B">
        <w:t>Means, Standard Deviations, and Intercorrelations</w:t>
      </w:r>
    </w:p>
    <w:p w:rsidR="00051476" w:rsidRPr="00C9014B" w:rsidRDefault="00051476" w:rsidP="00051476"/>
    <w:tbl>
      <w:tblPr>
        <w:tblStyle w:val="TableGrid"/>
        <w:tblW w:w="8101" w:type="dxa"/>
        <w:tblLook w:val="04A0"/>
      </w:tblPr>
      <w:tblGrid>
        <w:gridCol w:w="3269"/>
        <w:gridCol w:w="766"/>
        <w:gridCol w:w="818"/>
        <w:gridCol w:w="812"/>
        <w:gridCol w:w="812"/>
        <w:gridCol w:w="812"/>
        <w:gridCol w:w="812"/>
      </w:tblGrid>
      <w:tr w:rsidR="00051476" w:rsidRPr="00C9014B" w:rsidTr="00051476">
        <w:tc>
          <w:tcPr>
            <w:tcW w:w="3269" w:type="dxa"/>
            <w:tcBorders>
              <w:left w:val="nil"/>
              <w:right w:val="nil"/>
            </w:tcBorders>
            <w:vAlign w:val="center"/>
          </w:tcPr>
          <w:p w:rsidR="00051476" w:rsidRPr="00C9014B" w:rsidRDefault="00051476" w:rsidP="00051476">
            <w:pPr>
              <w:spacing w:line="276" w:lineRule="auto"/>
              <w:rPr>
                <w:sz w:val="20"/>
                <w:szCs w:val="20"/>
              </w:rPr>
            </w:pPr>
            <w:r w:rsidRPr="00C9014B">
              <w:rPr>
                <w:sz w:val="20"/>
                <w:szCs w:val="20"/>
              </w:rPr>
              <w:t>Item</w:t>
            </w:r>
          </w:p>
        </w:tc>
        <w:tc>
          <w:tcPr>
            <w:tcW w:w="766"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21</w:t>
            </w:r>
          </w:p>
        </w:tc>
        <w:tc>
          <w:tcPr>
            <w:tcW w:w="818"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22</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23</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24</w:t>
            </w:r>
          </w:p>
        </w:tc>
        <w:tc>
          <w:tcPr>
            <w:tcW w:w="812" w:type="dxa"/>
            <w:tcBorders>
              <w:left w:val="nil"/>
              <w:right w:val="nil"/>
            </w:tcBorders>
            <w:vAlign w:val="center"/>
          </w:tcPr>
          <w:p w:rsidR="00051476" w:rsidRPr="00C9014B" w:rsidRDefault="00051476" w:rsidP="00051476">
            <w:pPr>
              <w:spacing w:line="276" w:lineRule="auto"/>
              <w:rPr>
                <w:i/>
                <w:sz w:val="20"/>
                <w:szCs w:val="20"/>
              </w:rPr>
            </w:pPr>
            <w:r w:rsidRPr="00C9014B">
              <w:rPr>
                <w:i/>
                <w:sz w:val="20"/>
                <w:szCs w:val="20"/>
              </w:rPr>
              <w:t>25</w:t>
            </w:r>
          </w:p>
        </w:tc>
        <w:tc>
          <w:tcPr>
            <w:tcW w:w="812" w:type="dxa"/>
            <w:tcBorders>
              <w:left w:val="nil"/>
              <w:right w:val="nil"/>
            </w:tcBorders>
          </w:tcPr>
          <w:p w:rsidR="00051476" w:rsidRPr="00C9014B" w:rsidRDefault="00051476" w:rsidP="00051476">
            <w:pPr>
              <w:spacing w:line="276" w:lineRule="auto"/>
              <w:rPr>
                <w:i/>
                <w:sz w:val="20"/>
                <w:szCs w:val="20"/>
              </w:rPr>
            </w:pPr>
            <w:r w:rsidRPr="00C9014B">
              <w:rPr>
                <w:i/>
                <w:sz w:val="20"/>
                <w:szCs w:val="20"/>
              </w:rPr>
              <w:t>26</w:t>
            </w:r>
          </w:p>
        </w:tc>
      </w:tr>
      <w:tr w:rsidR="00051476" w:rsidRPr="00C9014B" w:rsidTr="00051476">
        <w:tc>
          <w:tcPr>
            <w:tcW w:w="3269" w:type="dxa"/>
            <w:tcBorders>
              <w:left w:val="nil"/>
              <w:bottom w:val="nil"/>
              <w:right w:val="nil"/>
            </w:tcBorders>
            <w:vAlign w:val="bottom"/>
          </w:tcPr>
          <w:p w:rsidR="00051476" w:rsidRPr="00C9014B" w:rsidRDefault="00051476" w:rsidP="00051476">
            <w:pPr>
              <w:spacing w:line="276" w:lineRule="auto"/>
              <w:rPr>
                <w:sz w:val="20"/>
                <w:szCs w:val="20"/>
              </w:rPr>
            </w:pPr>
            <w:r w:rsidRPr="00C9014B">
              <w:rPr>
                <w:sz w:val="20"/>
                <w:szCs w:val="20"/>
              </w:rPr>
              <w:t>1. Mgmt Responsibility Neglect 1</w:t>
            </w:r>
          </w:p>
        </w:tc>
        <w:tc>
          <w:tcPr>
            <w:tcW w:w="766"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8"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 </w:t>
            </w:r>
          </w:p>
        </w:tc>
        <w:tc>
          <w:tcPr>
            <w:tcW w:w="812" w:type="dxa"/>
            <w:tcBorders>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 </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 Mgmt Responsibility Neglect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3. Mgmt Responsibility Neglect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4. Mgmt Responsibility Neglect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5. Mgmt Responsibility Neglect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6. Management Rule-Breaking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7. Management Rule-Breaking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8. Management Rule-Breaking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9. Management Rule-Breaking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10. Whistleblower Retaliation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11. Whistleblower Retaliation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12. Whistleblower Retaliation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13. Whistleblower Retaliation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14. Whistleblower Retaliation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15. Dishonesty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16. Dishonesty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17. Dishonesty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18. Dishonesty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19. Favoritism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20. Favoritism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21. Favoritism 3</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22. Favoritism 4</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23. Favoritism 5</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.51**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24. Employee Endangerment 1</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.20*</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.23**</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25. Employee Endangerment 2</w:t>
            </w:r>
          </w:p>
        </w:tc>
        <w:tc>
          <w:tcPr>
            <w:tcW w:w="766"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.16*</w:t>
            </w:r>
          </w:p>
        </w:tc>
        <w:tc>
          <w:tcPr>
            <w:tcW w:w="818"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.30**</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.48**</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26. Employee Endangerment 3</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.25**</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.34**</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.36**</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.42**</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.47**</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w:t>
            </w:r>
          </w:p>
        </w:tc>
      </w:tr>
      <w:tr w:rsidR="00051476" w:rsidRPr="00C9014B" w:rsidTr="00051476">
        <w:tc>
          <w:tcPr>
            <w:tcW w:w="3269" w:type="dxa"/>
            <w:tcBorders>
              <w:top w:val="nil"/>
              <w:left w:val="nil"/>
              <w:bottom w:val="nil"/>
              <w:right w:val="nil"/>
            </w:tcBorders>
            <w:vAlign w:val="center"/>
          </w:tcPr>
          <w:p w:rsidR="00051476" w:rsidRPr="00C9014B" w:rsidRDefault="00051476" w:rsidP="00051476">
            <w:pPr>
              <w:spacing w:line="276" w:lineRule="auto"/>
              <w:rPr>
                <w:sz w:val="20"/>
                <w:szCs w:val="20"/>
              </w:rPr>
            </w:pPr>
            <w:r w:rsidRPr="00C9014B">
              <w:rPr>
                <w:sz w:val="20"/>
                <w:szCs w:val="20"/>
              </w:rPr>
              <w:t>27. Employee Endangerment 4</w:t>
            </w:r>
          </w:p>
        </w:tc>
        <w:tc>
          <w:tcPr>
            <w:tcW w:w="766"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.34**</w:t>
            </w:r>
          </w:p>
        </w:tc>
        <w:tc>
          <w:tcPr>
            <w:tcW w:w="818"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bottom w:val="nil"/>
              <w:right w:val="nil"/>
            </w:tcBorders>
          </w:tcPr>
          <w:p w:rsidR="00051476" w:rsidRPr="00C9014B" w:rsidRDefault="00051476" w:rsidP="00051476">
            <w:pPr>
              <w:jc w:val="both"/>
              <w:rPr>
                <w:color w:val="000000"/>
                <w:sz w:val="20"/>
                <w:szCs w:val="20"/>
              </w:rPr>
            </w:pPr>
            <w:r w:rsidRPr="00C9014B">
              <w:rPr>
                <w:color w:val="000000"/>
                <w:sz w:val="20"/>
                <w:szCs w:val="20"/>
              </w:rPr>
              <w:t>.31**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.41**</w:t>
            </w:r>
          </w:p>
        </w:tc>
        <w:tc>
          <w:tcPr>
            <w:tcW w:w="812" w:type="dxa"/>
            <w:tcBorders>
              <w:top w:val="nil"/>
              <w:left w:val="nil"/>
              <w:bottom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.40**</w:t>
            </w:r>
          </w:p>
        </w:tc>
      </w:tr>
      <w:tr w:rsidR="00051476" w:rsidRPr="00C9014B" w:rsidTr="00051476">
        <w:tc>
          <w:tcPr>
            <w:tcW w:w="3269" w:type="dxa"/>
            <w:tcBorders>
              <w:top w:val="nil"/>
              <w:left w:val="nil"/>
              <w:right w:val="nil"/>
            </w:tcBorders>
            <w:vAlign w:val="center"/>
          </w:tcPr>
          <w:p w:rsidR="00051476" w:rsidRPr="00C9014B" w:rsidRDefault="00051476" w:rsidP="00051476">
            <w:pPr>
              <w:spacing w:line="276" w:lineRule="auto"/>
              <w:rPr>
                <w:sz w:val="20"/>
                <w:szCs w:val="20"/>
              </w:rPr>
            </w:pPr>
            <w:r w:rsidRPr="00C9014B">
              <w:rPr>
                <w:sz w:val="20"/>
                <w:szCs w:val="20"/>
              </w:rPr>
              <w:t>28. Employee Endangerment 5</w:t>
            </w:r>
          </w:p>
        </w:tc>
        <w:tc>
          <w:tcPr>
            <w:tcW w:w="766"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.05</w:t>
            </w:r>
          </w:p>
        </w:tc>
        <w:tc>
          <w:tcPr>
            <w:tcW w:w="818"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.19*</w:t>
            </w:r>
          </w:p>
        </w:tc>
        <w:tc>
          <w:tcPr>
            <w:tcW w:w="812" w:type="dxa"/>
            <w:tcBorders>
              <w:top w:val="nil"/>
              <w:left w:val="nil"/>
              <w:right w:val="nil"/>
            </w:tcBorders>
          </w:tcPr>
          <w:p w:rsidR="00051476" w:rsidRPr="00C9014B" w:rsidRDefault="00051476" w:rsidP="00051476">
            <w:pPr>
              <w:jc w:val="both"/>
              <w:rPr>
                <w:color w:val="000000"/>
                <w:sz w:val="20"/>
                <w:szCs w:val="20"/>
              </w:rPr>
            </w:pPr>
            <w:r w:rsidRPr="00C9014B">
              <w:rPr>
                <w:color w:val="000000"/>
                <w:sz w:val="20"/>
                <w:szCs w:val="20"/>
              </w:rPr>
              <w:t>.13</w:t>
            </w:r>
          </w:p>
        </w:tc>
        <w:tc>
          <w:tcPr>
            <w:tcW w:w="812" w:type="dxa"/>
            <w:tcBorders>
              <w:top w:val="nil"/>
              <w:left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.21*</w:t>
            </w:r>
          </w:p>
        </w:tc>
        <w:tc>
          <w:tcPr>
            <w:tcW w:w="812" w:type="dxa"/>
            <w:tcBorders>
              <w:top w:val="nil"/>
              <w:left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.28*</w:t>
            </w:r>
          </w:p>
        </w:tc>
        <w:tc>
          <w:tcPr>
            <w:tcW w:w="812" w:type="dxa"/>
            <w:tcBorders>
              <w:top w:val="nil"/>
              <w:left w:val="nil"/>
              <w:right w:val="nil"/>
            </w:tcBorders>
            <w:vAlign w:val="bottom"/>
          </w:tcPr>
          <w:p w:rsidR="00051476" w:rsidRPr="00C9014B" w:rsidRDefault="00051476" w:rsidP="00051476">
            <w:pPr>
              <w:jc w:val="both"/>
              <w:rPr>
                <w:color w:val="000000"/>
                <w:sz w:val="20"/>
                <w:szCs w:val="20"/>
              </w:rPr>
            </w:pPr>
            <w:r w:rsidRPr="00C9014B">
              <w:rPr>
                <w:color w:val="000000"/>
                <w:sz w:val="20"/>
                <w:szCs w:val="20"/>
              </w:rPr>
              <w:t>.32*</w:t>
            </w:r>
          </w:p>
        </w:tc>
      </w:tr>
    </w:tbl>
    <w:p w:rsidR="00051476" w:rsidRPr="00C9014B" w:rsidRDefault="00051476" w:rsidP="00051476">
      <w:pPr>
        <w:spacing w:line="276" w:lineRule="auto"/>
      </w:pPr>
      <w:r w:rsidRPr="00C9014B">
        <w:rPr>
          <w:sz w:val="22"/>
          <w:szCs w:val="22"/>
        </w:rPr>
        <w:t xml:space="preserve">Note: </w:t>
      </w:r>
      <w:r w:rsidRPr="00C9014B">
        <w:rPr>
          <w:i/>
          <w:sz w:val="22"/>
          <w:szCs w:val="22"/>
        </w:rPr>
        <w:t>N</w:t>
      </w:r>
      <w:r w:rsidRPr="00C9014B">
        <w:rPr>
          <w:sz w:val="22"/>
          <w:szCs w:val="22"/>
        </w:rPr>
        <w:t xml:space="preserve"> = 103. *</w:t>
      </w:r>
      <w:r w:rsidRPr="00C9014B">
        <w:rPr>
          <w:i/>
          <w:sz w:val="22"/>
          <w:szCs w:val="22"/>
        </w:rPr>
        <w:t xml:space="preserve">p </w:t>
      </w:r>
      <w:r w:rsidRPr="00C9014B">
        <w:rPr>
          <w:sz w:val="22"/>
          <w:szCs w:val="22"/>
        </w:rPr>
        <w:t>&lt; .01. **</w:t>
      </w:r>
      <w:r w:rsidRPr="00C9014B">
        <w:rPr>
          <w:i/>
          <w:sz w:val="22"/>
          <w:szCs w:val="22"/>
        </w:rPr>
        <w:t>p</w:t>
      </w:r>
      <w:r w:rsidRPr="00C9014B">
        <w:rPr>
          <w:sz w:val="22"/>
          <w:szCs w:val="22"/>
        </w:rPr>
        <w:t xml:space="preserve"> &lt; .001</w:t>
      </w:r>
      <w:r w:rsidR="00280CED">
        <w:rPr>
          <w:sz w:val="22"/>
          <w:szCs w:val="22"/>
        </w:rPr>
        <w:t xml:space="preserve">.  </w:t>
      </w:r>
      <w:r w:rsidRPr="00C9014B">
        <w:rPr>
          <w:sz w:val="22"/>
          <w:szCs w:val="22"/>
        </w:rPr>
        <w:t xml:space="preserve">Items Dishonesty 4 and Employee </w:t>
      </w:r>
      <w:r w:rsidR="00280CED">
        <w:rPr>
          <w:sz w:val="22"/>
          <w:szCs w:val="22"/>
        </w:rPr>
        <w:t>E</w:t>
      </w:r>
      <w:r w:rsidRPr="00C9014B">
        <w:rPr>
          <w:sz w:val="22"/>
          <w:szCs w:val="22"/>
        </w:rPr>
        <w:t>ndangerment 5 were deleted due to failure to meet .40 cutoff.</w:t>
      </w:r>
    </w:p>
    <w:p w:rsidR="00F50D11" w:rsidRDefault="00F50D11" w:rsidP="00AB301B">
      <w:pPr>
        <w:spacing w:line="480" w:lineRule="auto"/>
        <w:rPr>
          <w:b/>
        </w:rPr>
      </w:pPr>
    </w:p>
    <w:p w:rsidR="00AB301B" w:rsidRPr="00274977" w:rsidRDefault="00AB301B" w:rsidP="00AB301B">
      <w:pPr>
        <w:spacing w:line="480" w:lineRule="auto"/>
        <w:rPr>
          <w:b/>
        </w:rPr>
      </w:pPr>
      <w:r w:rsidRPr="00274977">
        <w:rPr>
          <w:b/>
        </w:rPr>
        <w:t>Study 4: Exploratory Factor Analysis</w:t>
      </w:r>
    </w:p>
    <w:p w:rsidR="00AB301B" w:rsidRDefault="00AB301B" w:rsidP="00AB301B">
      <w:pPr>
        <w:spacing w:line="480" w:lineRule="auto"/>
      </w:pPr>
      <w:r>
        <w:tab/>
      </w:r>
      <w:r w:rsidRPr="00274977">
        <w:rPr>
          <w:i/>
        </w:rPr>
        <w:t xml:space="preserve">Organizational </w:t>
      </w:r>
      <w:r>
        <w:rPr>
          <w:i/>
        </w:rPr>
        <w:t>c</w:t>
      </w:r>
      <w:r w:rsidRPr="00274977">
        <w:rPr>
          <w:i/>
        </w:rPr>
        <w:t>ontext.</w:t>
      </w:r>
      <w:r>
        <w:t xml:space="preserve"> A separate group of employees from the same six locations of Organization One used in Study 3 were asked to participate in Study 4.  Participants included mechanical staff, administrative staff, engineers, technical personnel, line managers, middl</w:t>
      </w:r>
      <w:r w:rsidR="00043E34">
        <w:t>e managers, and upper managers.</w:t>
      </w:r>
    </w:p>
    <w:p w:rsidR="00AB301B" w:rsidRDefault="00AB301B" w:rsidP="00AB301B">
      <w:pPr>
        <w:spacing w:line="480" w:lineRule="auto"/>
      </w:pPr>
      <w:r>
        <w:lastRenderedPageBreak/>
        <w:tab/>
      </w:r>
      <w:r w:rsidRPr="00274977">
        <w:rPr>
          <w:i/>
        </w:rPr>
        <w:t>Procedure.</w:t>
      </w:r>
      <w:r>
        <w:t xml:space="preserve"> Exactly 104 employees were recruited to participate in the study.  These employees made up the remainder of the organizational members that did not participate in the previous study.  The primary researcher along with two trained assistants collected the data through face-to-face interviews to help ensure that respondents understood the questions.  All questions were read aloud to participants to ensure understanding.  Participants were asked to indicate verbally the extent to which they agreed or disagreed with each statement.  Responses were immediately recorded into an electronic database.  The response format consisted of a five-cell Likert format, with anchors of 1 for </w:t>
      </w:r>
      <w:r>
        <w:rPr>
          <w:i/>
        </w:rPr>
        <w:t xml:space="preserve">strongly disagree </w:t>
      </w:r>
      <w:r>
        <w:t xml:space="preserve">and 5 for </w:t>
      </w:r>
      <w:r>
        <w:rPr>
          <w:i/>
        </w:rPr>
        <w:t>strongly agree</w:t>
      </w:r>
      <w:r>
        <w:t>.</w:t>
      </w:r>
    </w:p>
    <w:p w:rsidR="00AB301B" w:rsidRDefault="00AB301B" w:rsidP="00AB301B">
      <w:pPr>
        <w:spacing w:line="480" w:lineRule="auto"/>
      </w:pPr>
      <w:r>
        <w:tab/>
      </w:r>
      <w:r w:rsidRPr="00274977">
        <w:rPr>
          <w:i/>
        </w:rPr>
        <w:t>Results.</w:t>
      </w:r>
      <w:r>
        <w:t xml:space="preserve"> Using </w:t>
      </w:r>
      <w:r w:rsidRPr="00263303">
        <w:t>the 26</w:t>
      </w:r>
      <w:r>
        <w:t xml:space="preserve"> items remaining from Study 3, an exploratory principal components factor analysis with varimax rotation was conducted.  The number of factors was not specified.  Appropriately developed values should have a scree plot equal to the number of sub-scales included (Hinkin, 1998).  Results not only indicated that a six-factor solution was most appropriate, but that all but one </w:t>
      </w:r>
      <w:r w:rsidRPr="00D4072F">
        <w:t>item (</w:t>
      </w:r>
      <w:r>
        <w:t xml:space="preserve">i.e., </w:t>
      </w:r>
      <w:r w:rsidRPr="00D4072F">
        <w:t xml:space="preserve">Management </w:t>
      </w:r>
      <w:r>
        <w:t>R</w:t>
      </w:r>
      <w:r w:rsidRPr="00D4072F">
        <w:t xml:space="preserve">ule-breaking item </w:t>
      </w:r>
      <w:r>
        <w:t>#</w:t>
      </w:r>
      <w:r w:rsidRPr="00D4072F">
        <w:t>1: Your supervisors do not always practice what they preach) loaded</w:t>
      </w:r>
      <w:r>
        <w:t xml:space="preserve"> on its respective dimension.  </w:t>
      </w:r>
      <w:r w:rsidR="004D311D">
        <w:t>All</w:t>
      </w:r>
      <w:r>
        <w:t xml:space="preserve"> 6 dimensions showed eigenvalues greater than 1.0.  All 25 items retained met the suggested .40 cutoff for meaningful factor loadings (Hinkin, 1998).  The rotated factor solution for the items is included </w:t>
      </w:r>
      <w:r w:rsidRPr="0034532E">
        <w:t xml:space="preserve">in </w:t>
      </w:r>
      <w:r>
        <w:t>T</w:t>
      </w:r>
      <w:r w:rsidRPr="0034532E">
        <w:t xml:space="preserve">able </w:t>
      </w:r>
      <w:r>
        <w:t>8</w:t>
      </w:r>
      <w:r w:rsidRPr="0034532E">
        <w:t>.</w:t>
      </w:r>
    </w:p>
    <w:p w:rsidR="00F50D11" w:rsidRDefault="00F50D11">
      <w:r>
        <w:br w:type="page"/>
      </w:r>
    </w:p>
    <w:p w:rsidR="00051476" w:rsidRDefault="00051476" w:rsidP="00051476">
      <w:pPr>
        <w:jc w:val="center"/>
      </w:pPr>
      <w:r w:rsidRPr="00C9014B">
        <w:lastRenderedPageBreak/>
        <w:t>TABLE 8</w:t>
      </w:r>
    </w:p>
    <w:p w:rsidR="004A2DEB" w:rsidRPr="00C9014B" w:rsidRDefault="004A2DEB" w:rsidP="00051476">
      <w:pPr>
        <w:jc w:val="center"/>
      </w:pPr>
    </w:p>
    <w:p w:rsidR="00051476" w:rsidRPr="00C9014B" w:rsidRDefault="00051476" w:rsidP="00051476">
      <w:pPr>
        <w:autoSpaceDE w:val="0"/>
        <w:autoSpaceDN w:val="0"/>
        <w:adjustRightInd w:val="0"/>
        <w:jc w:val="center"/>
      </w:pPr>
      <w:r w:rsidRPr="00C9014B">
        <w:t xml:space="preserve">Exploratory Factor Analysis Results of </w:t>
      </w:r>
    </w:p>
    <w:p w:rsidR="00051476" w:rsidRPr="00C9014B" w:rsidRDefault="00051476" w:rsidP="00051476">
      <w:pPr>
        <w:autoSpaceDE w:val="0"/>
        <w:autoSpaceDN w:val="0"/>
        <w:adjustRightInd w:val="0"/>
        <w:jc w:val="center"/>
      </w:pPr>
      <w:r w:rsidRPr="00C9014B">
        <w:t>Perceived Organizational Ethics Questionnaire</w:t>
      </w:r>
    </w:p>
    <w:tbl>
      <w:tblPr>
        <w:tblW w:w="84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3150"/>
        <w:gridCol w:w="540"/>
        <w:gridCol w:w="900"/>
        <w:gridCol w:w="810"/>
        <w:gridCol w:w="1000"/>
        <w:gridCol w:w="1000"/>
        <w:gridCol w:w="1000"/>
      </w:tblGrid>
      <w:tr w:rsidR="00051476" w:rsidRPr="00C9014B" w:rsidTr="00051476">
        <w:trPr>
          <w:cantSplit/>
          <w:tblHeader/>
        </w:trPr>
        <w:tc>
          <w:tcPr>
            <w:tcW w:w="8400" w:type="dxa"/>
            <w:gridSpan w:val="7"/>
            <w:tcBorders>
              <w:top w:val="nil"/>
              <w:left w:val="nil"/>
              <w:bottom w:val="double" w:sz="4" w:space="0" w:color="auto"/>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center"/>
              <w:rPr>
                <w:rFonts w:ascii="Arial" w:hAnsi="Arial" w:cs="Arial"/>
                <w:color w:val="000000"/>
                <w:sz w:val="18"/>
                <w:szCs w:val="18"/>
              </w:rPr>
            </w:pPr>
          </w:p>
        </w:tc>
      </w:tr>
      <w:tr w:rsidR="00051476" w:rsidRPr="00C9014B" w:rsidTr="00051476">
        <w:trPr>
          <w:cantSplit/>
          <w:tblHeader/>
        </w:trPr>
        <w:tc>
          <w:tcPr>
            <w:tcW w:w="3150" w:type="dxa"/>
            <w:tcBorders>
              <w:top w:val="double" w:sz="4" w:space="0" w:color="auto"/>
              <w:left w:val="nil"/>
              <w:bottom w:val="nil"/>
              <w:right w:val="nil"/>
            </w:tcBorders>
            <w:shd w:val="clear" w:color="auto" w:fill="FFFFFF"/>
            <w:tcMar>
              <w:top w:w="30" w:type="dxa"/>
              <w:left w:w="30" w:type="dxa"/>
              <w:bottom w:w="30" w:type="dxa"/>
              <w:right w:w="30" w:type="dxa"/>
            </w:tcMar>
          </w:tcPr>
          <w:p w:rsidR="00051476" w:rsidRPr="00C9014B" w:rsidRDefault="00051476" w:rsidP="00051476">
            <w:pPr>
              <w:autoSpaceDE w:val="0"/>
              <w:autoSpaceDN w:val="0"/>
              <w:adjustRightInd w:val="0"/>
              <w:rPr>
                <w:sz w:val="20"/>
                <w:szCs w:val="20"/>
              </w:rPr>
            </w:pPr>
          </w:p>
        </w:tc>
        <w:tc>
          <w:tcPr>
            <w:tcW w:w="5250" w:type="dxa"/>
            <w:gridSpan w:val="6"/>
            <w:tcBorders>
              <w:top w:val="double" w:sz="4" w:space="0" w:color="auto"/>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Construct</w:t>
            </w:r>
          </w:p>
        </w:tc>
      </w:tr>
      <w:tr w:rsidR="00051476" w:rsidRPr="00C9014B" w:rsidTr="00051476">
        <w:trPr>
          <w:cantSplit/>
          <w:tblHeader/>
        </w:trPr>
        <w:tc>
          <w:tcPr>
            <w:tcW w:w="3150" w:type="dxa"/>
            <w:tcBorders>
              <w:top w:val="nil"/>
              <w:left w:val="nil"/>
              <w:right w:val="nil"/>
            </w:tcBorders>
            <w:shd w:val="clear" w:color="auto" w:fill="FFFFFF"/>
            <w:tcMar>
              <w:top w:w="30" w:type="dxa"/>
              <w:left w:w="30" w:type="dxa"/>
              <w:bottom w:w="30" w:type="dxa"/>
              <w:right w:w="30" w:type="dxa"/>
            </w:tcMar>
          </w:tcPr>
          <w:p w:rsidR="00051476" w:rsidRPr="00C9014B" w:rsidRDefault="00051476" w:rsidP="00051476">
            <w:pPr>
              <w:autoSpaceDE w:val="0"/>
              <w:autoSpaceDN w:val="0"/>
              <w:adjustRightInd w:val="0"/>
              <w:rPr>
                <w:i/>
                <w:sz w:val="20"/>
                <w:szCs w:val="20"/>
              </w:rPr>
            </w:pPr>
            <w:r w:rsidRPr="00C9014B">
              <w:rPr>
                <w:i/>
                <w:sz w:val="20"/>
                <w:szCs w:val="20"/>
              </w:rPr>
              <w:t>Item</w:t>
            </w:r>
          </w:p>
        </w:tc>
        <w:tc>
          <w:tcPr>
            <w:tcW w:w="54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1</w:t>
            </w:r>
          </w:p>
        </w:tc>
        <w:tc>
          <w:tcPr>
            <w:tcW w:w="90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2</w:t>
            </w:r>
          </w:p>
        </w:tc>
        <w:tc>
          <w:tcPr>
            <w:tcW w:w="81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3</w:t>
            </w:r>
          </w:p>
        </w:tc>
        <w:tc>
          <w:tcPr>
            <w:tcW w:w="100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4</w:t>
            </w:r>
          </w:p>
        </w:tc>
        <w:tc>
          <w:tcPr>
            <w:tcW w:w="100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5</w:t>
            </w:r>
          </w:p>
        </w:tc>
        <w:tc>
          <w:tcPr>
            <w:tcW w:w="1000" w:type="dxa"/>
            <w:tcBorders>
              <w:left w:val="nil"/>
              <w:right w:val="nil"/>
            </w:tcBorders>
            <w:shd w:val="clear" w:color="auto" w:fill="FFFFFF"/>
            <w:tcMar>
              <w:top w:w="30" w:type="dxa"/>
              <w:left w:w="30" w:type="dxa"/>
              <w:bottom w:w="30" w:type="dxa"/>
              <w:right w:w="30" w:type="dxa"/>
            </w:tcMar>
            <w:vAlign w:val="bottom"/>
          </w:tcPr>
          <w:p w:rsidR="00051476" w:rsidRPr="00C9014B" w:rsidRDefault="00051476" w:rsidP="00051476">
            <w:pPr>
              <w:autoSpaceDE w:val="0"/>
              <w:autoSpaceDN w:val="0"/>
              <w:adjustRightInd w:val="0"/>
              <w:jc w:val="center"/>
              <w:rPr>
                <w:color w:val="000000"/>
                <w:sz w:val="20"/>
                <w:szCs w:val="20"/>
              </w:rPr>
            </w:pPr>
            <w:r w:rsidRPr="00C9014B">
              <w:rPr>
                <w:color w:val="000000"/>
                <w:sz w:val="20"/>
                <w:szCs w:val="20"/>
              </w:rPr>
              <w:t>6</w:t>
            </w:r>
          </w:p>
        </w:tc>
      </w:tr>
      <w:tr w:rsidR="00051476" w:rsidRPr="00C9014B" w:rsidTr="00051476">
        <w:trPr>
          <w:cantSplit/>
          <w:tblHeader/>
        </w:trPr>
        <w:tc>
          <w:tcPr>
            <w:tcW w:w="3150" w:type="dxa"/>
            <w:tcBorders>
              <w:left w:val="nil"/>
              <w:bottom w:val="nil"/>
              <w:right w:val="nil"/>
            </w:tcBorders>
            <w:shd w:val="clear" w:color="auto" w:fill="FFFFFF"/>
            <w:tcMar>
              <w:top w:w="30" w:type="dxa"/>
              <w:left w:w="30" w:type="dxa"/>
              <w:bottom w:w="30" w:type="dxa"/>
              <w:right w:w="30" w:type="dxa"/>
            </w:tcMar>
            <w:vAlign w:val="bottom"/>
          </w:tcPr>
          <w:p w:rsidR="00051476" w:rsidRPr="00C9014B" w:rsidRDefault="00051476" w:rsidP="00051476">
            <w:r w:rsidRPr="00C9014B">
              <w:t>1. Mgt Responsibility Neglect1</w:t>
            </w:r>
          </w:p>
        </w:tc>
        <w:tc>
          <w:tcPr>
            <w:tcW w:w="54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.819</w:t>
            </w:r>
          </w:p>
        </w:tc>
        <w:tc>
          <w:tcPr>
            <w:tcW w:w="90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-.041</w:t>
            </w:r>
          </w:p>
        </w:tc>
        <w:tc>
          <w:tcPr>
            <w:tcW w:w="81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.048</w:t>
            </w:r>
          </w:p>
        </w:tc>
        <w:tc>
          <w:tcPr>
            <w:tcW w:w="100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-.103</w:t>
            </w:r>
          </w:p>
        </w:tc>
        <w:tc>
          <w:tcPr>
            <w:tcW w:w="100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.054</w:t>
            </w:r>
          </w:p>
        </w:tc>
        <w:tc>
          <w:tcPr>
            <w:tcW w:w="1000" w:type="dxa"/>
            <w:tcBorders>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-.089</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 Mgt Responsibility Neglect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.784</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-.096</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.214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.022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.071</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3. Mgt Responsibility Neglect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.768</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-.033</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-.272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.209</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4. Mgt Responsibility Neglect 4</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.828</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-.013</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.154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.026</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5. Mgt Responsibility Neglect 5</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.840</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.049</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-.074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.109</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6. Mgt Rule-breaking 1</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-.013</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.484</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.134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.552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.052</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7. Mgt Rule-breaking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.051</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.752</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.175</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.284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.052</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8. Mgt Rule-breaking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-.083</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.670</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.283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.314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.163</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9. *Mgt Rule-breaking 4</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.708</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.105</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.229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-.144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.055</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.103</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10. Whistleblower retaliation 1</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.331</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.200</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.634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.107</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11. Whistleblower retaliation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.223</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.247</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.733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.029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.104</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12. Whistleblower retaliation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.266</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.116</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.782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.133</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13. Whistleblower retaliation 4</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.294</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-.154</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.724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.159</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14. Whistleblower retaliation 5</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.091</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-.098</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.824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.166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.092</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15. Dishonesty 1</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.020</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.140</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.804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.139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.032</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16. Dishonesty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-.125</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.078</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.161</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.645</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.352</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.182</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17. Dishonesty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-.160</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.235</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-.055</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.773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.316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.049</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18. Favoritism 1</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-.189</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.090</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-.101</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.255</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.736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.005</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19. Favoritism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.010</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.277</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-.004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.067</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.651</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.038</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20. Favoritism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-.088</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.232</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.136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.226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.689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-.008</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21. Favoritism 4</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.155</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.055</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.156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.018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.649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.173</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22. Favoritism 5</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.051</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.038</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.120</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.193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.701</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.140</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23. Employee endangerment 1</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.412</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-.055</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-.003</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.655</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24. Employee endangerment 2</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.234</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.093</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.214</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.119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.138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.655</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25. Employee endangerment 3</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.085</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.212</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.386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.311</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.615</w:t>
            </w:r>
          </w:p>
        </w:tc>
      </w:tr>
      <w:tr w:rsidR="00051476" w:rsidRPr="00C9014B" w:rsidTr="00051476">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r w:rsidRPr="00C9014B">
              <w:t>26. Employee endangerment 4</w:t>
            </w:r>
          </w:p>
        </w:tc>
        <w:tc>
          <w:tcPr>
            <w:tcW w:w="54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-.204</w:t>
            </w:r>
          </w:p>
        </w:tc>
        <w:tc>
          <w:tcPr>
            <w:tcW w:w="9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-.065</w:t>
            </w:r>
          </w:p>
        </w:tc>
        <w:tc>
          <w:tcPr>
            <w:tcW w:w="81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-.108</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.056</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color w:val="000000"/>
                <w:sz w:val="20"/>
                <w:szCs w:val="20"/>
              </w:rPr>
            </w:pPr>
            <w:r w:rsidRPr="00C9014B">
              <w:rPr>
                <w:color w:val="000000"/>
                <w:sz w:val="20"/>
                <w:szCs w:val="20"/>
              </w:rPr>
              <w:t>.489</w:t>
            </w:r>
          </w:p>
        </w:tc>
        <w:tc>
          <w:tcPr>
            <w:tcW w:w="1000" w:type="dxa"/>
            <w:tcBorders>
              <w:top w:val="nil"/>
              <w:left w:val="nil"/>
              <w:bottom w:val="nil"/>
              <w:right w:val="nil"/>
            </w:tcBorders>
            <w:shd w:val="clear" w:color="auto" w:fill="FFFFFF"/>
            <w:tcMar>
              <w:top w:w="30" w:type="dxa"/>
              <w:left w:w="30" w:type="dxa"/>
              <w:bottom w:w="30" w:type="dxa"/>
              <w:right w:w="30" w:type="dxa"/>
            </w:tcMar>
            <w:vAlign w:val="center"/>
          </w:tcPr>
          <w:p w:rsidR="00051476" w:rsidRPr="00C9014B" w:rsidRDefault="00051476" w:rsidP="00051476">
            <w:pPr>
              <w:autoSpaceDE w:val="0"/>
              <w:autoSpaceDN w:val="0"/>
              <w:adjustRightInd w:val="0"/>
              <w:jc w:val="right"/>
              <w:rPr>
                <w:b/>
                <w:color w:val="000000"/>
                <w:sz w:val="20"/>
                <w:szCs w:val="20"/>
              </w:rPr>
            </w:pPr>
            <w:r w:rsidRPr="00C9014B">
              <w:rPr>
                <w:b/>
                <w:color w:val="000000"/>
                <w:sz w:val="20"/>
                <w:szCs w:val="20"/>
              </w:rPr>
              <w:t>.596</w:t>
            </w:r>
          </w:p>
        </w:tc>
      </w:tr>
      <w:tr w:rsidR="00051476" w:rsidRPr="00C9014B" w:rsidTr="00051476">
        <w:trPr>
          <w:cantSplit/>
        </w:trPr>
        <w:tc>
          <w:tcPr>
            <w:tcW w:w="8400" w:type="dxa"/>
            <w:gridSpan w:val="7"/>
            <w:tcBorders>
              <w:left w:val="nil"/>
              <w:bottom w:val="nil"/>
              <w:right w:val="nil"/>
            </w:tcBorders>
            <w:shd w:val="clear" w:color="auto" w:fill="FFFFFF"/>
            <w:tcMar>
              <w:top w:w="30" w:type="dxa"/>
              <w:left w:w="30" w:type="dxa"/>
              <w:bottom w:w="30" w:type="dxa"/>
              <w:right w:w="30" w:type="dxa"/>
            </w:tcMar>
          </w:tcPr>
          <w:p w:rsidR="00051476" w:rsidRPr="00C9014B" w:rsidRDefault="00051476" w:rsidP="00051476">
            <w:pPr>
              <w:autoSpaceDE w:val="0"/>
              <w:autoSpaceDN w:val="0"/>
              <w:adjustRightInd w:val="0"/>
              <w:rPr>
                <w:color w:val="000000"/>
                <w:sz w:val="20"/>
                <w:szCs w:val="20"/>
              </w:rPr>
            </w:pPr>
            <w:r w:rsidRPr="00C9014B">
              <w:rPr>
                <w:color w:val="000000"/>
                <w:sz w:val="20"/>
                <w:szCs w:val="20"/>
              </w:rPr>
              <w:t xml:space="preserve">Note: </w:t>
            </w:r>
            <w:r w:rsidRPr="00C9014B">
              <w:rPr>
                <w:i/>
                <w:color w:val="000000"/>
                <w:sz w:val="20"/>
                <w:szCs w:val="20"/>
              </w:rPr>
              <w:t>N</w:t>
            </w:r>
            <w:r w:rsidRPr="00C9014B">
              <w:rPr>
                <w:color w:val="000000"/>
                <w:sz w:val="20"/>
                <w:szCs w:val="20"/>
              </w:rPr>
              <w:t>= 104.  Bold numerical represent acceptable factor loading loadings for each construct.</w:t>
            </w:r>
          </w:p>
          <w:p w:rsidR="00051476" w:rsidRPr="00C9014B" w:rsidRDefault="00051476" w:rsidP="00051476">
            <w:pPr>
              <w:autoSpaceDE w:val="0"/>
              <w:autoSpaceDN w:val="0"/>
              <w:adjustRightInd w:val="0"/>
              <w:rPr>
                <w:color w:val="000000"/>
                <w:sz w:val="20"/>
                <w:szCs w:val="20"/>
              </w:rPr>
            </w:pPr>
            <w:r w:rsidRPr="00C9014B">
              <w:rPr>
                <w:color w:val="000000"/>
                <w:sz w:val="20"/>
                <w:szCs w:val="20"/>
              </w:rPr>
              <w:t>*Rule-breaking item 4 removed due to cutoff failure</w:t>
            </w:r>
          </w:p>
          <w:p w:rsidR="00051476" w:rsidRPr="00C9014B" w:rsidRDefault="00051476" w:rsidP="00051476">
            <w:pPr>
              <w:autoSpaceDE w:val="0"/>
              <w:autoSpaceDN w:val="0"/>
              <w:adjustRightInd w:val="0"/>
              <w:rPr>
                <w:sz w:val="20"/>
                <w:szCs w:val="20"/>
              </w:rPr>
            </w:pPr>
          </w:p>
        </w:tc>
      </w:tr>
    </w:tbl>
    <w:p w:rsidR="00F50D11" w:rsidRDefault="00F50D11" w:rsidP="00B979E4">
      <w:pPr>
        <w:spacing w:line="480" w:lineRule="auto"/>
        <w:jc w:val="center"/>
      </w:pPr>
    </w:p>
    <w:p w:rsidR="00F50D11" w:rsidRDefault="00F50D11">
      <w:r>
        <w:br w:type="page"/>
      </w:r>
    </w:p>
    <w:p w:rsidR="00AB301B" w:rsidRDefault="00AB301B" w:rsidP="00AB301B">
      <w:pPr>
        <w:spacing w:line="480" w:lineRule="auto"/>
        <w:rPr>
          <w:b/>
        </w:rPr>
      </w:pPr>
      <w:r>
        <w:rPr>
          <w:b/>
        </w:rPr>
        <w:lastRenderedPageBreak/>
        <w:t>Study 5:  Confirmatory Factor Analysis - Organization Two</w:t>
      </w:r>
    </w:p>
    <w:p w:rsidR="00AB301B" w:rsidRDefault="00AB301B" w:rsidP="00AB301B">
      <w:pPr>
        <w:spacing w:line="480" w:lineRule="auto"/>
        <w:ind w:firstLine="720"/>
      </w:pPr>
      <w:r>
        <w:rPr>
          <w:i/>
        </w:rPr>
        <w:t>Organizational context</w:t>
      </w:r>
      <w:r w:rsidRPr="00274977">
        <w:rPr>
          <w:i/>
        </w:rPr>
        <w:t>.</w:t>
      </w:r>
      <w:r>
        <w:t xml:space="preserve"> The sample for Study 5 included employees from two sites of a large municipal port authority in the southeastern U.S.  The port district encompasses over 200 square miles and accommodates over 52 million tons of cargo annually.  The port employs 124 machinery operators, laborers, inspectors, managers, and support staff.   The work environment at the port involves similar job roles as compared to Organization One.  Additionally, although the nature of shipping work and petroleum work involve some unique job roles and responsibilities, the heavy machinery and large equipment used at the port presents similar levels of physical hazards as those in Organization One, thus making Organization Two an appropriate choice for study 5.</w:t>
      </w:r>
    </w:p>
    <w:p w:rsidR="00AB301B" w:rsidRDefault="00AB301B" w:rsidP="00AB301B">
      <w:pPr>
        <w:spacing w:line="480" w:lineRule="auto"/>
      </w:pPr>
      <w:r>
        <w:tab/>
      </w:r>
      <w:r w:rsidRPr="00274977">
        <w:rPr>
          <w:i/>
        </w:rPr>
        <w:t>Procedure.</w:t>
      </w:r>
      <w:r>
        <w:t xml:space="preserve"> Exactly 98 employees were recruited to participate in the study.  Participants included mechanical staff, administrative staff, engineers, technical personnel, line managers, middle managers, and upper managers, and were chosen randomly from a list of all employees working at the location. The survey included the 25 items retained from Study 4.  Employees were each individually interviewed in person by the primary researcher to help ensure that respondents understood the questions.  All questions were read aloud to participants to ensure understanding.  Participants were asked to indicate verbally the extent to which they agreed or disagreed with each statement.  Responses were immediately recorded into an electronic database.  The response format consisted of a five-cell Likert format, with anchors of 1 for </w:t>
      </w:r>
      <w:r>
        <w:rPr>
          <w:i/>
        </w:rPr>
        <w:t xml:space="preserve">strongly disagree </w:t>
      </w:r>
      <w:r>
        <w:t xml:space="preserve">and 5 for </w:t>
      </w:r>
      <w:r>
        <w:rPr>
          <w:i/>
        </w:rPr>
        <w:t>strongly agree</w:t>
      </w:r>
      <w:r w:rsidR="00043E34">
        <w:t>.</w:t>
      </w:r>
    </w:p>
    <w:p w:rsidR="00AB301B" w:rsidRDefault="00AB301B" w:rsidP="00AB301B">
      <w:pPr>
        <w:spacing w:line="480" w:lineRule="auto"/>
        <w:ind w:firstLine="720"/>
      </w:pPr>
      <w:r w:rsidRPr="00A932FD">
        <w:rPr>
          <w:i/>
        </w:rPr>
        <w:t xml:space="preserve">Results. </w:t>
      </w:r>
      <w:r>
        <w:t xml:space="preserve">First, internal consistency reliability was checked.  Internal consistencies for the subscales and the overall scale were acceptable at both sites studied.  No significant differences were found between samples at the two sites.  Coefficient alpha for Endangering Employees, </w:t>
      </w:r>
      <w:r>
        <w:lastRenderedPageBreak/>
        <w:t xml:space="preserve">Management Rule-Breaking, Management Neglecting Responsibility, Whistleblower Retaliation, Favoritism, and Dishonesty </w:t>
      </w:r>
      <w:r w:rsidRPr="00C52FA1">
        <w:t>were .83, .89, .91, .95, .90, and .90, respectively</w:t>
      </w:r>
      <w:r>
        <w:t xml:space="preserve"> (N=98)</w:t>
      </w:r>
      <w:r w:rsidRPr="00C52FA1">
        <w:t>.</w:t>
      </w:r>
      <w:r>
        <w:t xml:space="preserve"> </w:t>
      </w:r>
      <w:r w:rsidRPr="00C52FA1">
        <w:t xml:space="preserve"> Coefficient alpha for the </w:t>
      </w:r>
      <w:r>
        <w:t>all 25 items grouped into an overall scale</w:t>
      </w:r>
      <w:r w:rsidRPr="00C52FA1">
        <w:t xml:space="preserve"> was .94</w:t>
      </w:r>
      <w:r>
        <w:t xml:space="preserve"> (N=98)</w:t>
      </w:r>
      <w:r w:rsidRPr="00C52FA1">
        <w:t>.</w:t>
      </w:r>
    </w:p>
    <w:p w:rsidR="00EB30D4" w:rsidRDefault="00AB301B" w:rsidP="00AB301B">
      <w:pPr>
        <w:spacing w:line="480" w:lineRule="auto"/>
        <w:ind w:firstLine="720"/>
      </w:pPr>
      <w:r w:rsidRPr="00C52FA1">
        <w:t>Next</w:t>
      </w:r>
      <w:r>
        <w:t>, the 25</w:t>
      </w:r>
      <w:r w:rsidRPr="00A932FD">
        <w:t xml:space="preserve"> items</w:t>
      </w:r>
      <w:r>
        <w:t xml:space="preserve"> comprising the overall scale and the six sub-scales </w:t>
      </w:r>
      <w:r w:rsidRPr="00A932FD">
        <w:t>were tested using a confirmatory factor analysis</w:t>
      </w:r>
      <w:r>
        <w:t xml:space="preserve"> (CFA)</w:t>
      </w:r>
      <w:r w:rsidRPr="00A932FD">
        <w:t xml:space="preserve"> in the statistical software pa</w:t>
      </w:r>
      <w:r>
        <w:t xml:space="preserve">ckage AMOS.  </w:t>
      </w:r>
      <w:r w:rsidRPr="00D17CAB">
        <w:t>Standard cutoff values were used to assess goodness of fit.  We used comparative fit indices (CFI) to compare the fit of our model to the null model.  CFI values above .90 usually indicate reasonable fit (Kline, 2005, p.135).  RMSEA is an index of fit taking into account error of approximation.  Values less than .10 indicate acceptable fit (Kline, 2005, p. 139).    Standardized root mean square residual (SRMSR) was also used to assess fit.  Values above .10 are considered undesirable (Kline, 2005, p.141).  Chi-square over degrees of freedom assesses the validity of the distribution of data (Kline, 2005, p.141)</w:t>
      </w:r>
      <w:r>
        <w:t xml:space="preserve">. </w:t>
      </w:r>
      <w:r w:rsidRPr="00D17CAB">
        <w:t xml:space="preserve"> The results of the CFA showed acceptable fit, </w:t>
      </w:r>
      <w:r>
        <w:t>including</w:t>
      </w:r>
      <w:r w:rsidRPr="00D17CAB">
        <w:t xml:space="preserve"> </w:t>
      </w:r>
      <w:r w:rsidRPr="00E377BF">
        <w:t>CFI = .94, RMSEA = .070, χ</w:t>
      </w:r>
      <w:r w:rsidRPr="00E377BF">
        <w:rPr>
          <w:vertAlign w:val="superscript"/>
        </w:rPr>
        <w:t>2</w:t>
      </w:r>
      <w:r w:rsidRPr="00E377BF">
        <w:t xml:space="preserve">/ df = 1.46, and </w:t>
      </w:r>
      <w:r w:rsidRPr="00C52FA1">
        <w:t>SRMSR = .07.</w:t>
      </w:r>
      <w:r w:rsidRPr="00D17CAB">
        <w:t xml:space="preserve">  </w:t>
      </w:r>
      <w:r>
        <w:t>These results support the 6-factor model of safety-based ethics.</w:t>
      </w:r>
      <w:r w:rsidRPr="00352683">
        <w:t xml:space="preserve"> </w:t>
      </w:r>
      <w:r>
        <w:t xml:space="preserve"> The final item list for the Ethics Safety Scale is included in Table 9.  Table 10 shows results of the CFA for the port authority sample.</w:t>
      </w:r>
    </w:p>
    <w:p w:rsidR="008837F4" w:rsidRDefault="008837F4" w:rsidP="002F34C5">
      <w:pPr>
        <w:spacing w:after="200" w:line="276" w:lineRule="auto"/>
        <w:jc w:val="center"/>
      </w:pPr>
    </w:p>
    <w:p w:rsidR="008837F4" w:rsidRDefault="008837F4">
      <w:r>
        <w:br w:type="page"/>
      </w:r>
    </w:p>
    <w:p w:rsidR="002F34C5" w:rsidRPr="00C9014B" w:rsidRDefault="002F34C5" w:rsidP="002F34C5">
      <w:pPr>
        <w:spacing w:after="200" w:line="276" w:lineRule="auto"/>
        <w:jc w:val="center"/>
      </w:pPr>
      <w:r w:rsidRPr="00C9014B">
        <w:lastRenderedPageBreak/>
        <w:t>TABLE 9</w:t>
      </w:r>
    </w:p>
    <w:p w:rsidR="002F34C5" w:rsidRPr="00C9014B" w:rsidRDefault="002F34C5" w:rsidP="002F34C5">
      <w:pPr>
        <w:spacing w:after="200" w:line="276" w:lineRule="auto"/>
        <w:jc w:val="center"/>
      </w:pPr>
      <w:r w:rsidRPr="00C9014B">
        <w:t>Final Item List</w:t>
      </w:r>
    </w:p>
    <w:tbl>
      <w:tblPr>
        <w:tblpPr w:leftFromText="180" w:rightFromText="180" w:vertAnchor="text" w:horzAnchor="margin" w:tblpY="164"/>
        <w:tblW w:w="8676" w:type="dxa"/>
        <w:tblLook w:val="00A0"/>
      </w:tblPr>
      <w:tblGrid>
        <w:gridCol w:w="2268"/>
        <w:gridCol w:w="6408"/>
      </w:tblGrid>
      <w:tr w:rsidR="002F34C5" w:rsidRPr="00C9014B" w:rsidTr="00AB301B">
        <w:trPr>
          <w:trHeight w:val="255"/>
        </w:trPr>
        <w:tc>
          <w:tcPr>
            <w:tcW w:w="2268" w:type="dxa"/>
            <w:tcBorders>
              <w:top w:val="single" w:sz="8" w:space="0" w:color="auto"/>
              <w:left w:val="nil"/>
              <w:bottom w:val="nil"/>
              <w:right w:val="nil"/>
            </w:tcBorders>
          </w:tcPr>
          <w:p w:rsidR="002F34C5" w:rsidRPr="00C9014B" w:rsidRDefault="002F34C5" w:rsidP="00AB301B">
            <w:pPr>
              <w:rPr>
                <w:color w:val="000000"/>
                <w:sz w:val="20"/>
                <w:szCs w:val="20"/>
              </w:rPr>
            </w:pPr>
            <w:r w:rsidRPr="00C9014B">
              <w:rPr>
                <w:color w:val="000000"/>
                <w:sz w:val="20"/>
                <w:szCs w:val="20"/>
              </w:rPr>
              <w:t>Category</w:t>
            </w:r>
          </w:p>
        </w:tc>
        <w:tc>
          <w:tcPr>
            <w:tcW w:w="6408" w:type="dxa"/>
            <w:tcBorders>
              <w:top w:val="single" w:sz="8" w:space="0" w:color="auto"/>
              <w:left w:val="nil"/>
              <w:bottom w:val="nil"/>
              <w:right w:val="nil"/>
            </w:tcBorders>
            <w:noWrap/>
          </w:tcPr>
          <w:p w:rsidR="002F34C5" w:rsidRPr="00C9014B" w:rsidRDefault="002F34C5" w:rsidP="00AB301B">
            <w:pPr>
              <w:rPr>
                <w:color w:val="000000"/>
                <w:sz w:val="20"/>
                <w:szCs w:val="20"/>
              </w:rPr>
            </w:pPr>
            <w:r w:rsidRPr="00C9014B">
              <w:rPr>
                <w:color w:val="000000"/>
                <w:sz w:val="20"/>
                <w:szCs w:val="20"/>
              </w:rPr>
              <w:t>Item</w:t>
            </w:r>
          </w:p>
        </w:tc>
      </w:tr>
      <w:tr w:rsidR="002F34C5" w:rsidRPr="00C9014B" w:rsidTr="00AB301B">
        <w:trPr>
          <w:trHeight w:val="255"/>
        </w:trPr>
        <w:tc>
          <w:tcPr>
            <w:tcW w:w="2268" w:type="dxa"/>
            <w:tcBorders>
              <w:top w:val="single" w:sz="8" w:space="0" w:color="auto"/>
              <w:left w:val="nil"/>
              <w:bottom w:val="nil"/>
              <w:right w:val="nil"/>
            </w:tcBorders>
          </w:tcPr>
          <w:p w:rsidR="002F34C5" w:rsidRPr="00C9014B" w:rsidRDefault="002F34C5" w:rsidP="00AB301B">
            <w:pPr>
              <w:rPr>
                <w:color w:val="000000"/>
                <w:sz w:val="20"/>
                <w:szCs w:val="20"/>
              </w:rPr>
            </w:pPr>
            <w:r w:rsidRPr="00C9014B">
              <w:rPr>
                <w:color w:val="000000"/>
                <w:sz w:val="20"/>
                <w:szCs w:val="20"/>
              </w:rPr>
              <w:t>1. Management responsibility neglect 1</w:t>
            </w:r>
          </w:p>
        </w:tc>
        <w:tc>
          <w:tcPr>
            <w:tcW w:w="6408" w:type="dxa"/>
            <w:tcBorders>
              <w:top w:val="single" w:sz="8" w:space="0" w:color="auto"/>
              <w:left w:val="nil"/>
              <w:bottom w:val="nil"/>
              <w:right w:val="nil"/>
            </w:tcBorders>
            <w:noWrap/>
          </w:tcPr>
          <w:p w:rsidR="002F34C5" w:rsidRPr="00C9014B" w:rsidRDefault="002F34C5" w:rsidP="00AB301B">
            <w:pPr>
              <w:rPr>
                <w:color w:val="000000"/>
                <w:sz w:val="20"/>
                <w:szCs w:val="20"/>
              </w:rPr>
            </w:pPr>
            <w:r w:rsidRPr="00C9014B">
              <w:rPr>
                <w:color w:val="000000"/>
                <w:sz w:val="20"/>
                <w:szCs w:val="20"/>
              </w:rPr>
              <w:t>If you were to get hurt at work, you might be blamed rather than supported</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2.  Management responsibility neglect 2</w:t>
            </w:r>
          </w:p>
        </w:tc>
        <w:tc>
          <w:tcPr>
            <w:tcW w:w="6408" w:type="dxa"/>
            <w:tcBorders>
              <w:top w:val="nil"/>
              <w:left w:val="nil"/>
              <w:bottom w:val="nil"/>
              <w:right w:val="nil"/>
            </w:tcBorders>
            <w:noWrap/>
          </w:tcPr>
          <w:p w:rsidR="002F34C5" w:rsidRPr="00C9014B" w:rsidRDefault="002F34C5" w:rsidP="00AB301B">
            <w:pPr>
              <w:rPr>
                <w:color w:val="000000"/>
                <w:sz w:val="20"/>
                <w:szCs w:val="20"/>
              </w:rPr>
            </w:pPr>
            <w:r w:rsidRPr="00C9014B">
              <w:rPr>
                <w:color w:val="000000"/>
                <w:sz w:val="20"/>
                <w:szCs w:val="20"/>
              </w:rPr>
              <w:t>Even if a</w:t>
            </w:r>
            <w:r w:rsidR="004D311D">
              <w:rPr>
                <w:color w:val="000000"/>
                <w:sz w:val="20"/>
                <w:szCs w:val="20"/>
              </w:rPr>
              <w:t xml:space="preserve">n accident was not your fault, </w:t>
            </w:r>
            <w:r w:rsidRPr="00C9014B">
              <w:rPr>
                <w:color w:val="000000"/>
                <w:sz w:val="20"/>
                <w:szCs w:val="20"/>
              </w:rPr>
              <w:t>your superio</w:t>
            </w:r>
            <w:r w:rsidR="004D311D">
              <w:rPr>
                <w:color w:val="000000"/>
                <w:sz w:val="20"/>
                <w:szCs w:val="20"/>
              </w:rPr>
              <w:t>rs may still blame you.</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3.  Management responsibility neglect 3</w:t>
            </w:r>
          </w:p>
        </w:tc>
        <w:tc>
          <w:tcPr>
            <w:tcW w:w="6408" w:type="dxa"/>
            <w:tcBorders>
              <w:top w:val="nil"/>
              <w:left w:val="nil"/>
              <w:bottom w:val="nil"/>
              <w:right w:val="nil"/>
            </w:tcBorders>
            <w:noWrap/>
          </w:tcPr>
          <w:p w:rsidR="002F34C5" w:rsidRPr="00C9014B" w:rsidRDefault="002F34C5" w:rsidP="00AB301B">
            <w:pPr>
              <w:rPr>
                <w:color w:val="000000"/>
                <w:sz w:val="20"/>
                <w:szCs w:val="20"/>
              </w:rPr>
            </w:pPr>
            <w:r w:rsidRPr="00C9014B">
              <w:rPr>
                <w:color w:val="000000"/>
                <w:sz w:val="20"/>
                <w:szCs w:val="20"/>
              </w:rPr>
              <w:t>You have been blamed for a superior’s mistake</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4.  Management responsibility neglect 4</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would be blamed for not following rules you do not have enough time to follow</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5. Management responsibility neglect 5</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would be blamed for not following rules you did not have the equipment to follow</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6. Management rule-breaking 1</w:t>
            </w:r>
          </w:p>
        </w:tc>
        <w:tc>
          <w:tcPr>
            <w:tcW w:w="6408" w:type="dxa"/>
            <w:tcBorders>
              <w:top w:val="nil"/>
              <w:left w:val="nil"/>
              <w:bottom w:val="nil"/>
              <w:right w:val="nil"/>
            </w:tcBorders>
            <w:noWrap/>
          </w:tcPr>
          <w:p w:rsidR="002F34C5" w:rsidRPr="00C9014B" w:rsidRDefault="002F34C5" w:rsidP="00AB301B">
            <w:pPr>
              <w:rPr>
                <w:color w:val="000000"/>
                <w:sz w:val="20"/>
                <w:szCs w:val="20"/>
              </w:rPr>
            </w:pPr>
            <w:r w:rsidRPr="00C9014B">
              <w:rPr>
                <w:color w:val="000000"/>
                <w:sz w:val="20"/>
                <w:szCs w:val="20"/>
              </w:rPr>
              <w:t xml:space="preserve">There is a difference between the rules you are given in training and the rules you </w:t>
            </w:r>
            <w:r w:rsidR="004D311D" w:rsidRPr="00C9014B">
              <w:rPr>
                <w:color w:val="000000"/>
                <w:sz w:val="20"/>
                <w:szCs w:val="20"/>
              </w:rPr>
              <w:t>are expected</w:t>
            </w:r>
            <w:r w:rsidRPr="00C9014B">
              <w:rPr>
                <w:color w:val="000000"/>
                <w:sz w:val="20"/>
                <w:szCs w:val="20"/>
              </w:rPr>
              <w:t xml:space="preserve"> to follow in the field</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7. Management rule-breaking 2</w:t>
            </w:r>
          </w:p>
        </w:tc>
        <w:tc>
          <w:tcPr>
            <w:tcW w:w="6408" w:type="dxa"/>
            <w:tcBorders>
              <w:top w:val="nil"/>
              <w:left w:val="nil"/>
              <w:bottom w:val="nil"/>
              <w:right w:val="nil"/>
            </w:tcBorders>
            <w:noWrap/>
          </w:tcPr>
          <w:p w:rsidR="002F34C5" w:rsidRPr="00C9014B" w:rsidRDefault="002F34C5" w:rsidP="00AB301B">
            <w:pPr>
              <w:rPr>
                <w:color w:val="000000"/>
                <w:sz w:val="20"/>
                <w:szCs w:val="20"/>
              </w:rPr>
            </w:pPr>
            <w:r w:rsidRPr="00C9014B">
              <w:rPr>
                <w:color w:val="000000"/>
                <w:sz w:val="20"/>
                <w:szCs w:val="20"/>
              </w:rPr>
              <w:t>Some policies and rules are very different from actual practices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8.  Management rule-breaking 3</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are told to do things one way, but your superiors sometimes follow a different set of rules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9. Whistleblower retaliation 1</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are in more danger of losing your job if you report too many problems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10. Whistleblower retaliation 2</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would be singled out by superiors if you complained about safety too much</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11. Whistleblower retaliation 3</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may be retaliated against for reporting ethics violations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12. Whistleblower retaliation 4</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might be retaliated against after using an ethics reporting hotline or website</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13. Whistleblower retaliation 5</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Your superiors would retaliate against you if you reported them to the ethics hotline</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14. Dishonesty 1</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have been asked to misrepresent things to clients or customers</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15. Dishonesty 2</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have felt pressure to lie to cover up problems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16. Dishonesty 3</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are given an “official” story for clients that is different than the real story</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17. Favoritism 1</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Some employees are treated more favorably than you</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18. Favoritism 2</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would probably be promoted more quickly if you were of more friends with your superiors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19. Favoritism 3</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Workers in some sections are treated as more important than workers in other sections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20. Favoritism 4</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Certain clients, vendors or suppliers are given preferential treatment</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21. Favoritism 5</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Your superiors give special treatment to their favorite employees</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22. Employee endangerment 1</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are asked to do things that are not safe</w:t>
            </w:r>
            <w:r w:rsidR="004D311D">
              <w:rPr>
                <w:color w:val="000000"/>
                <w:sz w:val="20"/>
                <w:szCs w:val="20"/>
              </w:rPr>
              <w:t>.</w:t>
            </w:r>
          </w:p>
        </w:tc>
      </w:tr>
      <w:tr w:rsidR="002F34C5" w:rsidRPr="00C9014B" w:rsidTr="00AB301B">
        <w:trPr>
          <w:trHeight w:val="255"/>
        </w:trPr>
        <w:tc>
          <w:tcPr>
            <w:tcW w:w="2268" w:type="dxa"/>
            <w:tcBorders>
              <w:top w:val="nil"/>
              <w:left w:val="nil"/>
              <w:bottom w:val="nil"/>
              <w:right w:val="nil"/>
            </w:tcBorders>
          </w:tcPr>
          <w:p w:rsidR="002F34C5" w:rsidRPr="00C9014B" w:rsidRDefault="002F34C5" w:rsidP="00AB301B">
            <w:pPr>
              <w:rPr>
                <w:color w:val="000000"/>
                <w:sz w:val="20"/>
                <w:szCs w:val="20"/>
              </w:rPr>
            </w:pPr>
            <w:r w:rsidRPr="00C9014B">
              <w:rPr>
                <w:color w:val="000000"/>
                <w:sz w:val="20"/>
                <w:szCs w:val="20"/>
              </w:rPr>
              <w:t>23. Employee endangerment 2</w:t>
            </w:r>
          </w:p>
        </w:tc>
        <w:tc>
          <w:tcPr>
            <w:tcW w:w="6408" w:type="dxa"/>
            <w:tcBorders>
              <w:top w:val="nil"/>
              <w:left w:val="nil"/>
              <w:bottom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are asked to complete tasks in an unsafe amount of time</w:t>
            </w:r>
            <w:r w:rsidR="004D311D">
              <w:rPr>
                <w:color w:val="000000"/>
                <w:sz w:val="20"/>
                <w:szCs w:val="20"/>
              </w:rPr>
              <w:t>.</w:t>
            </w:r>
          </w:p>
        </w:tc>
      </w:tr>
      <w:tr w:rsidR="002F34C5" w:rsidRPr="00C9014B" w:rsidTr="00AB301B">
        <w:trPr>
          <w:trHeight w:val="255"/>
        </w:trPr>
        <w:tc>
          <w:tcPr>
            <w:tcW w:w="2268" w:type="dxa"/>
            <w:tcBorders>
              <w:top w:val="nil"/>
              <w:left w:val="nil"/>
              <w:right w:val="nil"/>
            </w:tcBorders>
          </w:tcPr>
          <w:p w:rsidR="002F34C5" w:rsidRPr="00C9014B" w:rsidRDefault="002F34C5" w:rsidP="00AB301B">
            <w:pPr>
              <w:rPr>
                <w:color w:val="000000"/>
                <w:sz w:val="20"/>
                <w:szCs w:val="20"/>
              </w:rPr>
            </w:pPr>
            <w:r w:rsidRPr="00C9014B">
              <w:rPr>
                <w:color w:val="000000"/>
                <w:sz w:val="20"/>
                <w:szCs w:val="20"/>
              </w:rPr>
              <w:t>24. Employee endangerment 3</w:t>
            </w:r>
          </w:p>
        </w:tc>
        <w:tc>
          <w:tcPr>
            <w:tcW w:w="6408" w:type="dxa"/>
            <w:tcBorders>
              <w:top w:val="nil"/>
              <w:left w:val="nil"/>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You do not always get the equipment needed to do the job safely</w:t>
            </w:r>
            <w:r w:rsidR="004D311D">
              <w:rPr>
                <w:color w:val="000000"/>
                <w:sz w:val="20"/>
                <w:szCs w:val="20"/>
              </w:rPr>
              <w:t>.</w:t>
            </w:r>
          </w:p>
        </w:tc>
      </w:tr>
      <w:tr w:rsidR="002F34C5" w:rsidRPr="00C9014B" w:rsidTr="00AB301B">
        <w:trPr>
          <w:trHeight w:val="255"/>
        </w:trPr>
        <w:tc>
          <w:tcPr>
            <w:tcW w:w="2268" w:type="dxa"/>
            <w:tcBorders>
              <w:top w:val="nil"/>
              <w:left w:val="nil"/>
              <w:bottom w:val="single" w:sz="4" w:space="0" w:color="auto"/>
              <w:right w:val="nil"/>
            </w:tcBorders>
          </w:tcPr>
          <w:p w:rsidR="002F34C5" w:rsidRPr="00C9014B" w:rsidRDefault="002F34C5" w:rsidP="00AB301B">
            <w:pPr>
              <w:rPr>
                <w:color w:val="000000"/>
                <w:sz w:val="20"/>
                <w:szCs w:val="20"/>
              </w:rPr>
            </w:pPr>
            <w:r w:rsidRPr="00C9014B">
              <w:rPr>
                <w:color w:val="000000"/>
                <w:sz w:val="20"/>
                <w:szCs w:val="20"/>
              </w:rPr>
              <w:t>25. Employee endangerment 4</w:t>
            </w:r>
          </w:p>
        </w:tc>
        <w:tc>
          <w:tcPr>
            <w:tcW w:w="6408" w:type="dxa"/>
            <w:tcBorders>
              <w:top w:val="nil"/>
              <w:left w:val="nil"/>
              <w:bottom w:val="single" w:sz="4" w:space="0" w:color="auto"/>
              <w:right w:val="nil"/>
            </w:tcBorders>
            <w:shd w:val="clear" w:color="000000" w:fill="FFFFFF"/>
            <w:noWrap/>
          </w:tcPr>
          <w:p w:rsidR="002F34C5" w:rsidRPr="00C9014B" w:rsidRDefault="002F34C5" w:rsidP="00AB301B">
            <w:pPr>
              <w:rPr>
                <w:color w:val="000000"/>
                <w:sz w:val="20"/>
                <w:szCs w:val="20"/>
              </w:rPr>
            </w:pPr>
            <w:r w:rsidRPr="00C9014B">
              <w:rPr>
                <w:color w:val="000000"/>
                <w:sz w:val="20"/>
                <w:szCs w:val="20"/>
              </w:rPr>
              <w:t>Some of the work you do here would be safer with better or different equipment</w:t>
            </w:r>
            <w:r w:rsidR="004D311D">
              <w:rPr>
                <w:color w:val="000000"/>
                <w:sz w:val="20"/>
                <w:szCs w:val="20"/>
              </w:rPr>
              <w:t>.</w:t>
            </w:r>
          </w:p>
        </w:tc>
      </w:tr>
    </w:tbl>
    <w:p w:rsidR="002F34C5" w:rsidRPr="00C9014B" w:rsidRDefault="002F34C5" w:rsidP="002F34C5">
      <w:pPr>
        <w:spacing w:after="200" w:line="276" w:lineRule="auto"/>
      </w:pPr>
    </w:p>
    <w:p w:rsidR="002F34C5" w:rsidRDefault="002F34C5" w:rsidP="002F34C5">
      <w:pPr>
        <w:spacing w:line="480" w:lineRule="auto"/>
      </w:pPr>
    </w:p>
    <w:p w:rsidR="002F34C5" w:rsidRDefault="002F34C5" w:rsidP="002F34C5">
      <w:pPr>
        <w:spacing w:line="480" w:lineRule="auto"/>
      </w:pPr>
    </w:p>
    <w:p w:rsidR="002F34C5" w:rsidRDefault="002F34C5" w:rsidP="002F34C5">
      <w:pPr>
        <w:spacing w:line="480" w:lineRule="auto"/>
      </w:pPr>
    </w:p>
    <w:p w:rsidR="002F34C5" w:rsidRDefault="002F34C5" w:rsidP="00AE1D4D">
      <w:pPr>
        <w:spacing w:line="480" w:lineRule="auto"/>
        <w:jc w:val="center"/>
      </w:pPr>
    </w:p>
    <w:p w:rsidR="002F34C5" w:rsidRDefault="002F34C5" w:rsidP="00AE1D4D">
      <w:pPr>
        <w:spacing w:line="480" w:lineRule="auto"/>
        <w:jc w:val="center"/>
      </w:pPr>
    </w:p>
    <w:p w:rsidR="002F34C5" w:rsidRDefault="002F34C5" w:rsidP="00AE1D4D">
      <w:pPr>
        <w:spacing w:line="480"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DF19FA" w:rsidRDefault="00DF19FA" w:rsidP="002F34C5">
      <w:pPr>
        <w:spacing w:after="200" w:line="276" w:lineRule="auto"/>
        <w:jc w:val="center"/>
      </w:pPr>
    </w:p>
    <w:p w:rsidR="00927A5B" w:rsidRDefault="00927A5B" w:rsidP="002F34C5">
      <w:pPr>
        <w:spacing w:after="200" w:line="276" w:lineRule="auto"/>
        <w:jc w:val="center"/>
      </w:pPr>
    </w:p>
    <w:p w:rsidR="00927A5B" w:rsidRDefault="00927A5B" w:rsidP="002F34C5">
      <w:pPr>
        <w:spacing w:after="200" w:line="276" w:lineRule="auto"/>
        <w:jc w:val="center"/>
      </w:pPr>
    </w:p>
    <w:p w:rsidR="00927A5B" w:rsidRDefault="00927A5B" w:rsidP="002F34C5">
      <w:pPr>
        <w:spacing w:after="200" w:line="276" w:lineRule="auto"/>
        <w:jc w:val="center"/>
      </w:pPr>
    </w:p>
    <w:p w:rsidR="00927A5B" w:rsidRDefault="00927A5B" w:rsidP="002F34C5">
      <w:pPr>
        <w:spacing w:after="200" w:line="276" w:lineRule="auto"/>
        <w:jc w:val="center"/>
      </w:pPr>
    </w:p>
    <w:p w:rsidR="00927A5B" w:rsidRDefault="00927A5B" w:rsidP="002F34C5">
      <w:pPr>
        <w:spacing w:after="200" w:line="276" w:lineRule="auto"/>
        <w:jc w:val="center"/>
      </w:pPr>
    </w:p>
    <w:p w:rsidR="00927A5B" w:rsidRDefault="00927A5B" w:rsidP="002F34C5">
      <w:pPr>
        <w:spacing w:after="200" w:line="276" w:lineRule="auto"/>
        <w:jc w:val="center"/>
      </w:pPr>
    </w:p>
    <w:p w:rsidR="008837F4" w:rsidRDefault="008837F4">
      <w:r>
        <w:br w:type="page"/>
      </w:r>
    </w:p>
    <w:p w:rsidR="002F34C5" w:rsidRPr="00C9014B" w:rsidRDefault="002F34C5" w:rsidP="002F34C5">
      <w:pPr>
        <w:spacing w:after="200" w:line="276" w:lineRule="auto"/>
        <w:jc w:val="center"/>
      </w:pPr>
      <w:r w:rsidRPr="00C9014B">
        <w:lastRenderedPageBreak/>
        <w:t>T</w:t>
      </w:r>
      <w:r>
        <w:t>ABLE</w:t>
      </w:r>
      <w:r w:rsidRPr="00C9014B">
        <w:t xml:space="preserve"> 10</w:t>
      </w:r>
    </w:p>
    <w:p w:rsidR="002F34C5" w:rsidRPr="00C9014B" w:rsidRDefault="002F34C5" w:rsidP="002F34C5">
      <w:pPr>
        <w:spacing w:after="200" w:line="276" w:lineRule="auto"/>
        <w:jc w:val="center"/>
      </w:pPr>
      <w:r w:rsidRPr="00C9014B">
        <w:t>Results of CFA – Port Sample</w:t>
      </w:r>
    </w:p>
    <w:tbl>
      <w:tblPr>
        <w:tblW w:w="810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3150"/>
        <w:gridCol w:w="1620"/>
        <w:gridCol w:w="1890"/>
        <w:gridCol w:w="1440"/>
      </w:tblGrid>
      <w:tr w:rsidR="002F34C5" w:rsidRPr="00C9014B" w:rsidTr="00AB301B">
        <w:trPr>
          <w:cantSplit/>
          <w:tblHeader/>
        </w:trPr>
        <w:tc>
          <w:tcPr>
            <w:tcW w:w="3150" w:type="dxa"/>
            <w:tcBorders>
              <w:left w:val="nil"/>
              <w:right w:val="nil"/>
            </w:tcBorders>
            <w:shd w:val="clear" w:color="auto" w:fill="FFFFFF"/>
            <w:tcMar>
              <w:top w:w="30" w:type="dxa"/>
              <w:left w:w="30" w:type="dxa"/>
              <w:bottom w:w="30" w:type="dxa"/>
              <w:right w:w="30" w:type="dxa"/>
            </w:tcMar>
          </w:tcPr>
          <w:p w:rsidR="002F34C5" w:rsidRPr="00C9014B" w:rsidRDefault="002F34C5" w:rsidP="00AB301B">
            <w:pPr>
              <w:autoSpaceDE w:val="0"/>
              <w:autoSpaceDN w:val="0"/>
              <w:adjustRightInd w:val="0"/>
              <w:rPr>
                <w:i/>
                <w:sz w:val="20"/>
                <w:szCs w:val="20"/>
              </w:rPr>
            </w:pPr>
            <w:r w:rsidRPr="00C9014B">
              <w:rPr>
                <w:i/>
                <w:sz w:val="20"/>
                <w:szCs w:val="20"/>
              </w:rPr>
              <w:t>Item</w:t>
            </w:r>
          </w:p>
        </w:tc>
        <w:tc>
          <w:tcPr>
            <w:tcW w:w="1620" w:type="dxa"/>
            <w:tcBorders>
              <w:left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Estimate</w:t>
            </w:r>
          </w:p>
        </w:tc>
        <w:tc>
          <w:tcPr>
            <w:tcW w:w="1890" w:type="dxa"/>
            <w:tcBorders>
              <w:left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S.E.</w:t>
            </w:r>
          </w:p>
        </w:tc>
        <w:tc>
          <w:tcPr>
            <w:tcW w:w="1440" w:type="dxa"/>
            <w:tcBorders>
              <w:left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P-value</w:t>
            </w:r>
          </w:p>
        </w:tc>
      </w:tr>
      <w:tr w:rsidR="002F34C5" w:rsidRPr="00C9014B" w:rsidTr="00AB301B">
        <w:trPr>
          <w:cantSplit/>
          <w:tblHeader/>
        </w:trPr>
        <w:tc>
          <w:tcPr>
            <w:tcW w:w="3150" w:type="dxa"/>
            <w:tcBorders>
              <w:left w:val="nil"/>
              <w:bottom w:val="nil"/>
              <w:right w:val="nil"/>
            </w:tcBorders>
            <w:shd w:val="clear" w:color="auto" w:fill="FFFFFF"/>
            <w:tcMar>
              <w:top w:w="30" w:type="dxa"/>
              <w:left w:w="30" w:type="dxa"/>
              <w:bottom w:w="30" w:type="dxa"/>
              <w:right w:w="30" w:type="dxa"/>
            </w:tcMar>
            <w:vAlign w:val="bottom"/>
          </w:tcPr>
          <w:p w:rsidR="002F34C5" w:rsidRPr="00C9014B" w:rsidRDefault="002F34C5" w:rsidP="00AB301B">
            <w:r w:rsidRPr="00C9014B">
              <w:t>1. Mgt Responsibility Neglect 1</w:t>
            </w:r>
          </w:p>
        </w:tc>
        <w:tc>
          <w:tcPr>
            <w:tcW w:w="1620" w:type="dxa"/>
            <w:tcBorders>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.973</w:t>
            </w:r>
          </w:p>
        </w:tc>
        <w:tc>
          <w:tcPr>
            <w:tcW w:w="1890" w:type="dxa"/>
            <w:tcBorders>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.133</w:t>
            </w:r>
          </w:p>
        </w:tc>
        <w:tc>
          <w:tcPr>
            <w:tcW w:w="1440" w:type="dxa"/>
            <w:tcBorders>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 Mgt Responsibility Neglect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.869</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.132</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3. Mgt Responsibility Neglect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1.225</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.134</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4. Mgt Responsibility Neglect 4</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1.188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.132</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5. Mgt Responsibility Neglect 5</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6. Rule-breaking 1</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.938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.073</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7. Rule-breaking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.753</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.082</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8. Rule-breaking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9. Whistleblower retaliation 1</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.733</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.071</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10. Whistleblower retaliation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.907</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.056</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11. Whistleblower retaliation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1.024</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.033</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12. Whistleblower retaliation 4</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.944</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.094</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13. Whistleblower retaliation 5</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14. Dishonesty 1</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1.056</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.093</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15. Dishonesty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.092</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16. Dishonesty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17. Favoritism 1</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.958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.089</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18. Favoritism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.096</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19. Favoritism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.908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.093</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20. Favoritism 4</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.699</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.102</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21. Favoritism 5</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22. Employee endangerment 1</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1.002</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.149</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23. Employee endangerment 2</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1.116</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.154</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24. Employee endangerment 3</w:t>
            </w:r>
          </w:p>
        </w:tc>
        <w:tc>
          <w:tcPr>
            <w:tcW w:w="162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.928</w:t>
            </w:r>
          </w:p>
        </w:tc>
        <w:tc>
          <w:tcPr>
            <w:tcW w:w="189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.151</w:t>
            </w:r>
          </w:p>
        </w:tc>
        <w:tc>
          <w:tcPr>
            <w:tcW w:w="1440" w:type="dxa"/>
            <w:tcBorders>
              <w:top w:val="nil"/>
              <w:left w:val="nil"/>
              <w:bottom w:val="nil"/>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.001</w:t>
            </w:r>
          </w:p>
        </w:tc>
      </w:tr>
      <w:tr w:rsidR="002F34C5" w:rsidRPr="00C9014B" w:rsidTr="00AB301B">
        <w:trPr>
          <w:cantSplit/>
          <w:tblHeader/>
        </w:trPr>
        <w:tc>
          <w:tcPr>
            <w:tcW w:w="3150" w:type="dxa"/>
            <w:tcBorders>
              <w:top w:val="nil"/>
              <w:left w:val="nil"/>
              <w:bottom w:val="single" w:sz="4" w:space="0" w:color="000000"/>
              <w:right w:val="nil"/>
            </w:tcBorders>
            <w:shd w:val="clear" w:color="auto" w:fill="FFFFFF"/>
            <w:tcMar>
              <w:top w:w="30" w:type="dxa"/>
              <w:left w:w="30" w:type="dxa"/>
              <w:bottom w:w="30" w:type="dxa"/>
              <w:right w:w="30" w:type="dxa"/>
            </w:tcMar>
            <w:vAlign w:val="center"/>
          </w:tcPr>
          <w:p w:rsidR="002F34C5" w:rsidRPr="00C9014B" w:rsidRDefault="002F34C5" w:rsidP="00AB301B">
            <w:r w:rsidRPr="00C9014B">
              <w:t>25. Employee endangerment 4</w:t>
            </w:r>
          </w:p>
        </w:tc>
        <w:tc>
          <w:tcPr>
            <w:tcW w:w="1620" w:type="dxa"/>
            <w:tcBorders>
              <w:top w:val="nil"/>
              <w:left w:val="nil"/>
              <w:bottom w:val="single" w:sz="4" w:space="0" w:color="000000"/>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top w:val="nil"/>
              <w:left w:val="nil"/>
              <w:bottom w:val="single" w:sz="4" w:space="0" w:color="000000"/>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top w:val="nil"/>
              <w:left w:val="nil"/>
              <w:bottom w:val="single" w:sz="4" w:space="0" w:color="000000"/>
              <w:right w:val="nil"/>
            </w:tcBorders>
            <w:shd w:val="clear" w:color="auto" w:fill="FFFFFF"/>
            <w:tcMar>
              <w:top w:w="30" w:type="dxa"/>
              <w:left w:w="30" w:type="dxa"/>
              <w:bottom w:w="30" w:type="dxa"/>
              <w:right w:w="30" w:type="dxa"/>
            </w:tcMar>
            <w:vAlign w:val="center"/>
          </w:tcPr>
          <w:p w:rsidR="002F34C5" w:rsidRPr="00C9014B" w:rsidRDefault="002F34C5" w:rsidP="00AB301B">
            <w:pPr>
              <w:autoSpaceDE w:val="0"/>
              <w:autoSpaceDN w:val="0"/>
              <w:adjustRightInd w:val="0"/>
              <w:jc w:val="center"/>
              <w:rPr>
                <w:color w:val="000000"/>
                <w:sz w:val="20"/>
                <w:szCs w:val="20"/>
              </w:rPr>
            </w:pPr>
            <w:r w:rsidRPr="00C9014B">
              <w:rPr>
                <w:color w:val="000000"/>
                <w:sz w:val="20"/>
                <w:szCs w:val="20"/>
              </w:rPr>
              <w:t>-</w:t>
            </w:r>
          </w:p>
        </w:tc>
      </w:tr>
    </w:tbl>
    <w:p w:rsidR="002F34C5" w:rsidRPr="00C9014B" w:rsidRDefault="002F34C5" w:rsidP="002F34C5">
      <w:pPr>
        <w:autoSpaceDE w:val="0"/>
        <w:autoSpaceDN w:val="0"/>
        <w:adjustRightInd w:val="0"/>
        <w:rPr>
          <w:color w:val="000000"/>
          <w:sz w:val="20"/>
          <w:szCs w:val="20"/>
        </w:rPr>
      </w:pPr>
      <w:r w:rsidRPr="00C9014B">
        <w:rPr>
          <w:color w:val="000000"/>
          <w:sz w:val="20"/>
          <w:szCs w:val="20"/>
        </w:rPr>
        <w:t xml:space="preserve">Note: </w:t>
      </w:r>
      <w:r w:rsidRPr="00C9014B">
        <w:rPr>
          <w:i/>
          <w:color w:val="000000"/>
          <w:sz w:val="20"/>
          <w:szCs w:val="20"/>
        </w:rPr>
        <w:t>N</w:t>
      </w:r>
      <w:r w:rsidRPr="00C9014B">
        <w:rPr>
          <w:color w:val="000000"/>
          <w:sz w:val="20"/>
          <w:szCs w:val="20"/>
        </w:rPr>
        <w:t xml:space="preserve">= 98.  </w:t>
      </w:r>
    </w:p>
    <w:p w:rsidR="00EB30D4" w:rsidRPr="00D17CAB" w:rsidRDefault="00EB30D4" w:rsidP="00352683">
      <w:pPr>
        <w:spacing w:line="480" w:lineRule="auto"/>
        <w:jc w:val="center"/>
      </w:pPr>
    </w:p>
    <w:p w:rsidR="00AB301B" w:rsidRPr="00D74B1B" w:rsidRDefault="00AB301B" w:rsidP="00AB301B">
      <w:pPr>
        <w:spacing w:line="480" w:lineRule="auto"/>
        <w:rPr>
          <w:b/>
        </w:rPr>
      </w:pPr>
      <w:r w:rsidRPr="00D74B1B">
        <w:rPr>
          <w:b/>
        </w:rPr>
        <w:t>Study 6:  Confirmatory Factor Analysis – Web Sample</w:t>
      </w:r>
    </w:p>
    <w:p w:rsidR="00AB301B" w:rsidRDefault="00AB301B" w:rsidP="00AB301B">
      <w:pPr>
        <w:spacing w:line="480" w:lineRule="auto"/>
        <w:ind w:firstLine="720"/>
      </w:pPr>
      <w:r>
        <w:rPr>
          <w:i/>
        </w:rPr>
        <w:t>Organizational context</w:t>
      </w:r>
      <w:r w:rsidRPr="00274977">
        <w:rPr>
          <w:i/>
        </w:rPr>
        <w:t>.</w:t>
      </w:r>
      <w:r>
        <w:t xml:space="preserve"> Considering the encouraging results of the CFA in Study 5, an additional sample with greater power due to larger sample size was administered the Ethics Safety Scale in Study 6.  The data collection service Zoomerang was utilized, which recruits </w:t>
      </w:r>
      <w:r>
        <w:lastRenderedPageBreak/>
        <w:t>from a diverse population of over 30 million U.S.-based respondents.  Although Zoomerang includes safeguards to avoid low-quality data, we also included specific items to verify that respondents were not randomly responding and actually worked in a job role and organization that met our criteria.  The sample included employees of U.S. mining and manufacturing industries.  Participants included machinery operators, laborers, inspectors, managers, and support staff.  The work environment of the industries used in Study 6 includes similar job roles as compared to Organizations One and Two.  The industries used in each study are all monitored closely by OSHA due to the potential hazards in the workplace.  As an added check to insure that all participants worked in a safety-related industry, a question was included in the web survey asking participants if physical hazards were a possibility in their workplace and immediate job role.  The sample was 53% female and the average age was 48.5.   All participants worked in a safety-related job role in the industr</w:t>
      </w:r>
      <w:r w:rsidR="00043E34">
        <w:t>ies of mining or manufacturing.</w:t>
      </w:r>
    </w:p>
    <w:p w:rsidR="00AB301B" w:rsidRDefault="00AB301B" w:rsidP="00AB301B">
      <w:pPr>
        <w:spacing w:line="480" w:lineRule="auto"/>
      </w:pPr>
      <w:r>
        <w:tab/>
      </w:r>
      <w:r w:rsidRPr="00274977">
        <w:rPr>
          <w:i/>
        </w:rPr>
        <w:t>Procedure.</w:t>
      </w:r>
      <w:r>
        <w:t xml:space="preserve"> Exactly 170 employees were recruited to participate in the study.  Survey invitations were sent electronically to individuals working in the industries of either mining or manufacturing.  Once participants elected to participate, they were directed to a secure website and given information regarding informed consent and the usage of their information, as well as assurance of anonymity.  The survey included the 25 items retained from Study 4.  The response format consisted of a five-cell Likert format, with anchors of 1 for </w:t>
      </w:r>
      <w:r>
        <w:rPr>
          <w:i/>
        </w:rPr>
        <w:t xml:space="preserve">strongly disagree </w:t>
      </w:r>
      <w:r>
        <w:t xml:space="preserve">and 5 for </w:t>
      </w:r>
      <w:r>
        <w:rPr>
          <w:i/>
        </w:rPr>
        <w:t>strongly agree</w:t>
      </w:r>
      <w:r>
        <w:t xml:space="preserve">. </w:t>
      </w:r>
    </w:p>
    <w:p w:rsidR="00EB30D4" w:rsidRDefault="00AB301B" w:rsidP="00AB301B">
      <w:pPr>
        <w:spacing w:line="480" w:lineRule="auto"/>
      </w:pPr>
      <w:r>
        <w:tab/>
      </w:r>
      <w:r w:rsidRPr="00A932FD">
        <w:rPr>
          <w:i/>
        </w:rPr>
        <w:t xml:space="preserve">Results. </w:t>
      </w:r>
      <w:r>
        <w:t>First, internal consistency reliability was checked</w:t>
      </w:r>
      <w:r w:rsidRPr="006439C8">
        <w:t>.  Internal consistencies for the subscales and the overall scale were acceptable.  The coefficient alpha</w:t>
      </w:r>
      <w:r>
        <w:t xml:space="preserve"> for Endangering Employees, Management Rule-Breaking, Management Neglecting Responsibility, Whistleblower Retaliation, Favoritism, and Dishonesty </w:t>
      </w:r>
      <w:r w:rsidRPr="00C52FA1">
        <w:t xml:space="preserve">were .91, .93, .91, .94, .92, and .92, </w:t>
      </w:r>
      <w:r w:rsidRPr="00C52FA1">
        <w:lastRenderedPageBreak/>
        <w:t>respectively.  Next</w:t>
      </w:r>
      <w:r>
        <w:t>, the 25</w:t>
      </w:r>
      <w:r w:rsidRPr="00A932FD">
        <w:t xml:space="preserve"> items</w:t>
      </w:r>
      <w:r>
        <w:t xml:space="preserve"> comprising the overall scale and the six sub-scales </w:t>
      </w:r>
      <w:r w:rsidRPr="00A932FD">
        <w:t>were tested using a confirmatory factor analysis in the statistical software pa</w:t>
      </w:r>
      <w:r>
        <w:t xml:space="preserve">ckage AMOS.  </w:t>
      </w:r>
      <w:r w:rsidRPr="00D17CAB">
        <w:t xml:space="preserve">Standard cutoff values were used to assess goodness of fit.  </w:t>
      </w:r>
      <w:r w:rsidRPr="00E377BF">
        <w:t>The results of the CFA showed acceptable fit, including CFI = .92, RMSEA = .092, χ</w:t>
      </w:r>
      <w:r w:rsidRPr="00E377BF">
        <w:rPr>
          <w:vertAlign w:val="superscript"/>
        </w:rPr>
        <w:t>2</w:t>
      </w:r>
      <w:r w:rsidRPr="00E377BF">
        <w:t xml:space="preserve">/ df = 2.51, </w:t>
      </w:r>
      <w:r w:rsidRPr="00C52FA1">
        <w:t>and SRMSR = .05.  These</w:t>
      </w:r>
      <w:r w:rsidRPr="00E377BF">
        <w:t xml:space="preserve"> results</w:t>
      </w:r>
      <w:r>
        <w:t xml:space="preserve"> further</w:t>
      </w:r>
      <w:r w:rsidRPr="00E377BF">
        <w:t xml:space="preserve"> support the </w:t>
      </w:r>
      <w:r>
        <w:t>six</w:t>
      </w:r>
      <w:r w:rsidRPr="00E377BF">
        <w:t xml:space="preserve">-factor model of </w:t>
      </w:r>
      <w:r>
        <w:t>the Ethics Safety Scale (see Table 11)</w:t>
      </w:r>
      <w:r w:rsidR="00EB30D4" w:rsidRPr="00E377BF">
        <w:t>.</w:t>
      </w:r>
    </w:p>
    <w:p w:rsidR="005A39E0" w:rsidRPr="00C9014B" w:rsidRDefault="005A39E0" w:rsidP="005A39E0">
      <w:pPr>
        <w:spacing w:after="200" w:line="276" w:lineRule="auto"/>
        <w:jc w:val="center"/>
      </w:pPr>
      <w:r w:rsidRPr="00C9014B">
        <w:t>T</w:t>
      </w:r>
      <w:r>
        <w:t>ABLE</w:t>
      </w:r>
      <w:r w:rsidRPr="00C9014B">
        <w:t xml:space="preserve"> 11</w:t>
      </w:r>
    </w:p>
    <w:p w:rsidR="005A39E0" w:rsidRPr="00C9014B" w:rsidRDefault="005A39E0" w:rsidP="005A39E0">
      <w:pPr>
        <w:spacing w:after="200" w:line="276" w:lineRule="auto"/>
        <w:jc w:val="center"/>
      </w:pPr>
      <w:r w:rsidRPr="00C9014B">
        <w:t>Results of CFA – Web Sample</w:t>
      </w:r>
    </w:p>
    <w:tbl>
      <w:tblPr>
        <w:tblW w:w="8100" w:type="dxa"/>
        <w:tblLayout w:type="fixed"/>
        <w:tblLook w:val="0000"/>
      </w:tblPr>
      <w:tblGrid>
        <w:gridCol w:w="3528"/>
        <w:gridCol w:w="1242"/>
        <w:gridCol w:w="1890"/>
        <w:gridCol w:w="1440"/>
      </w:tblGrid>
      <w:tr w:rsidR="005A39E0" w:rsidRPr="00C9014B" w:rsidTr="00AB301B">
        <w:tc>
          <w:tcPr>
            <w:tcW w:w="3528" w:type="dxa"/>
            <w:tcBorders>
              <w:bottom w:val="single" w:sz="4" w:space="0" w:color="auto"/>
            </w:tcBorders>
          </w:tcPr>
          <w:p w:rsidR="005A39E0" w:rsidRPr="00C9014B" w:rsidRDefault="005A39E0" w:rsidP="00AB301B">
            <w:pPr>
              <w:autoSpaceDE w:val="0"/>
              <w:autoSpaceDN w:val="0"/>
              <w:adjustRightInd w:val="0"/>
              <w:rPr>
                <w:i/>
                <w:sz w:val="20"/>
                <w:szCs w:val="20"/>
              </w:rPr>
            </w:pPr>
            <w:r w:rsidRPr="00C9014B">
              <w:rPr>
                <w:i/>
                <w:sz w:val="20"/>
                <w:szCs w:val="20"/>
              </w:rPr>
              <w:t>Item</w:t>
            </w:r>
          </w:p>
        </w:tc>
        <w:tc>
          <w:tcPr>
            <w:tcW w:w="1242" w:type="dxa"/>
            <w:tcBorders>
              <w:bottom w:val="single" w:sz="4" w:space="0" w:color="auto"/>
            </w:tcBorders>
            <w:vAlign w:val="center"/>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Estimate</w:t>
            </w:r>
          </w:p>
        </w:tc>
        <w:tc>
          <w:tcPr>
            <w:tcW w:w="1890" w:type="dxa"/>
            <w:tcBorders>
              <w:bottom w:val="single" w:sz="4" w:space="0" w:color="auto"/>
            </w:tcBorders>
            <w:vAlign w:val="center"/>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S.E.</w:t>
            </w:r>
          </w:p>
        </w:tc>
        <w:tc>
          <w:tcPr>
            <w:tcW w:w="1440" w:type="dxa"/>
            <w:tcBorders>
              <w:bottom w:val="single" w:sz="4" w:space="0" w:color="auto"/>
            </w:tcBorders>
            <w:vAlign w:val="center"/>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P-value</w:t>
            </w:r>
          </w:p>
        </w:tc>
      </w:tr>
      <w:tr w:rsidR="005A39E0" w:rsidRPr="00C9014B" w:rsidTr="00AB301B">
        <w:tc>
          <w:tcPr>
            <w:tcW w:w="3528" w:type="dxa"/>
            <w:tcBorders>
              <w:top w:val="single" w:sz="4" w:space="0" w:color="auto"/>
            </w:tcBorders>
          </w:tcPr>
          <w:p w:rsidR="005A39E0" w:rsidRPr="00C9014B" w:rsidRDefault="005A39E0" w:rsidP="00AB301B">
            <w:r w:rsidRPr="00C9014B">
              <w:t>1. Mgt Responsibility Neglect 1</w:t>
            </w:r>
          </w:p>
        </w:tc>
        <w:tc>
          <w:tcPr>
            <w:tcW w:w="1242" w:type="dxa"/>
            <w:tcBorders>
              <w:top w:val="single" w:sz="4" w:space="0" w:color="auto"/>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1.030</w:t>
            </w:r>
          </w:p>
        </w:tc>
        <w:tc>
          <w:tcPr>
            <w:tcW w:w="1890" w:type="dxa"/>
            <w:tcBorders>
              <w:top w:val="single" w:sz="4" w:space="0" w:color="auto"/>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.056</w:t>
            </w:r>
          </w:p>
        </w:tc>
        <w:tc>
          <w:tcPr>
            <w:tcW w:w="1440" w:type="dxa"/>
            <w:tcBorders>
              <w:top w:val="single" w:sz="4" w:space="0" w:color="auto"/>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2. Mgt Responsibility Neglect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.913</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.071</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3. Mgt Responsibility Neglect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.843</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.068</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4. Mgt Responsibility Neglect 4</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.935</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.060</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5. Mgt Responsibility Neglect 5</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r w:rsidR="005A39E0" w:rsidRPr="00C9014B" w:rsidTr="00AB301B">
        <w:tc>
          <w:tcPr>
            <w:tcW w:w="3528" w:type="dxa"/>
          </w:tcPr>
          <w:p w:rsidR="005A39E0" w:rsidRPr="00C9014B" w:rsidRDefault="005A39E0" w:rsidP="00AB301B">
            <w:r w:rsidRPr="00C9014B">
              <w:t>6. Rule-breaking 1</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1.035</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.057</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7. Rule-breaking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1.042</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.060</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8. Rule-breaking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r w:rsidR="005A39E0" w:rsidRPr="00C9014B" w:rsidTr="00AB301B">
        <w:tc>
          <w:tcPr>
            <w:tcW w:w="3528" w:type="dxa"/>
          </w:tcPr>
          <w:p w:rsidR="005A39E0" w:rsidRPr="00C9014B" w:rsidRDefault="005A39E0" w:rsidP="00AB301B">
            <w:r w:rsidRPr="00C9014B">
              <w:t>9. Whistleblower retaliation 1</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.893</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.053</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10. Whistleblower retaliation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.936</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.053</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11. Whistleblower retaliation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.994</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.044</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12. Whistleblower retaliation 4</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.952</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.073</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13. Whistleblower retaliation 5</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r w:rsidR="005A39E0" w:rsidRPr="00C9014B" w:rsidTr="00AB301B">
        <w:tc>
          <w:tcPr>
            <w:tcW w:w="3528" w:type="dxa"/>
          </w:tcPr>
          <w:p w:rsidR="005A39E0" w:rsidRPr="00C9014B" w:rsidRDefault="005A39E0" w:rsidP="00AB301B">
            <w:r w:rsidRPr="00C9014B">
              <w:t>14. Dishonesty 1</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1.052</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.054</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15. Dishonesty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.995</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.060</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16. Dishonesty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r w:rsidR="005A39E0" w:rsidRPr="00C9014B" w:rsidTr="00AB301B">
        <w:tc>
          <w:tcPr>
            <w:tcW w:w="3528" w:type="dxa"/>
          </w:tcPr>
          <w:p w:rsidR="005A39E0" w:rsidRPr="00C9014B" w:rsidRDefault="005A39E0" w:rsidP="00AB301B">
            <w:r w:rsidRPr="00C9014B">
              <w:t>17. Favoritism 1</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.964</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.058</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18. Favoritism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.799</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.062</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19. Favoritism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.950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.054</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20. Favoritism 4</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.776</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.061</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21. Favoritism 5</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r w:rsidR="005A39E0" w:rsidRPr="00C9014B" w:rsidTr="00AB301B">
        <w:tc>
          <w:tcPr>
            <w:tcW w:w="3528" w:type="dxa"/>
          </w:tcPr>
          <w:p w:rsidR="005A39E0" w:rsidRPr="00C9014B" w:rsidRDefault="005A39E0" w:rsidP="00AB301B">
            <w:r w:rsidRPr="00C9014B">
              <w:t>22. Employee endangerment 1</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.846</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.051</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23. Employee endangerment 2</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.878</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.056</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Pr>
          <w:p w:rsidR="005A39E0" w:rsidRPr="00C9014B" w:rsidRDefault="005A39E0" w:rsidP="00AB301B">
            <w:r w:rsidRPr="00C9014B">
              <w:t>24. Employee endangerment 3</w:t>
            </w:r>
          </w:p>
        </w:tc>
        <w:tc>
          <w:tcPr>
            <w:tcW w:w="1242"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.952</w:t>
            </w:r>
          </w:p>
        </w:tc>
        <w:tc>
          <w:tcPr>
            <w:tcW w:w="189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.073</w:t>
            </w:r>
          </w:p>
        </w:tc>
        <w:tc>
          <w:tcPr>
            <w:tcW w:w="1440" w:type="dxa"/>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.001</w:t>
            </w:r>
          </w:p>
        </w:tc>
      </w:tr>
      <w:tr w:rsidR="005A39E0" w:rsidRPr="00C9014B" w:rsidTr="00AB301B">
        <w:tc>
          <w:tcPr>
            <w:tcW w:w="3528" w:type="dxa"/>
            <w:tcBorders>
              <w:bottom w:val="single" w:sz="4" w:space="0" w:color="000000"/>
            </w:tcBorders>
          </w:tcPr>
          <w:p w:rsidR="005A39E0" w:rsidRPr="00C9014B" w:rsidRDefault="005A39E0" w:rsidP="00AB301B">
            <w:r w:rsidRPr="00C9014B">
              <w:t>25. Employee endangerment 4</w:t>
            </w:r>
          </w:p>
        </w:tc>
        <w:tc>
          <w:tcPr>
            <w:tcW w:w="1242" w:type="dxa"/>
            <w:tcBorders>
              <w:bottom w:val="single" w:sz="4" w:space="0" w:color="000000"/>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1.00</w:t>
            </w:r>
          </w:p>
        </w:tc>
        <w:tc>
          <w:tcPr>
            <w:tcW w:w="1890" w:type="dxa"/>
            <w:tcBorders>
              <w:bottom w:val="single" w:sz="4" w:space="0" w:color="000000"/>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c>
          <w:tcPr>
            <w:tcW w:w="1440" w:type="dxa"/>
            <w:tcBorders>
              <w:bottom w:val="single" w:sz="4" w:space="0" w:color="000000"/>
            </w:tcBorders>
          </w:tcPr>
          <w:p w:rsidR="005A39E0" w:rsidRPr="00C9014B" w:rsidRDefault="005A39E0" w:rsidP="00AB301B">
            <w:pPr>
              <w:autoSpaceDE w:val="0"/>
              <w:autoSpaceDN w:val="0"/>
              <w:adjustRightInd w:val="0"/>
              <w:jc w:val="center"/>
              <w:rPr>
                <w:color w:val="000000"/>
                <w:sz w:val="20"/>
                <w:szCs w:val="20"/>
              </w:rPr>
            </w:pPr>
            <w:r w:rsidRPr="00C9014B">
              <w:rPr>
                <w:color w:val="000000"/>
                <w:sz w:val="20"/>
                <w:szCs w:val="20"/>
              </w:rPr>
              <w:t>-</w:t>
            </w:r>
          </w:p>
        </w:tc>
      </w:tr>
    </w:tbl>
    <w:p w:rsidR="005A39E0" w:rsidRPr="00C9014B" w:rsidRDefault="005A39E0" w:rsidP="005A39E0">
      <w:pPr>
        <w:autoSpaceDE w:val="0"/>
        <w:autoSpaceDN w:val="0"/>
        <w:adjustRightInd w:val="0"/>
        <w:rPr>
          <w:color w:val="000000"/>
          <w:sz w:val="20"/>
          <w:szCs w:val="20"/>
        </w:rPr>
      </w:pPr>
      <w:r w:rsidRPr="00C9014B">
        <w:rPr>
          <w:color w:val="000000"/>
          <w:sz w:val="20"/>
          <w:szCs w:val="20"/>
        </w:rPr>
        <w:t xml:space="preserve">Note: </w:t>
      </w:r>
      <w:r w:rsidRPr="00C9014B">
        <w:rPr>
          <w:i/>
          <w:color w:val="000000"/>
          <w:sz w:val="20"/>
          <w:szCs w:val="20"/>
        </w:rPr>
        <w:t>N</w:t>
      </w:r>
      <w:r w:rsidRPr="00C9014B">
        <w:rPr>
          <w:color w:val="000000"/>
          <w:sz w:val="20"/>
          <w:szCs w:val="20"/>
        </w:rPr>
        <w:t xml:space="preserve">= 170.  </w:t>
      </w:r>
    </w:p>
    <w:p w:rsidR="00EB30D4" w:rsidRPr="00F00A3C" w:rsidRDefault="00EB30D4" w:rsidP="004F003A">
      <w:pPr>
        <w:spacing w:line="480" w:lineRule="auto"/>
        <w:jc w:val="center"/>
      </w:pPr>
    </w:p>
    <w:p w:rsidR="00927A5B" w:rsidRDefault="00927A5B" w:rsidP="00AB301B">
      <w:pPr>
        <w:spacing w:line="480" w:lineRule="auto"/>
        <w:rPr>
          <w:b/>
        </w:rPr>
      </w:pPr>
    </w:p>
    <w:p w:rsidR="00927A5B" w:rsidRDefault="00927A5B" w:rsidP="00AB301B">
      <w:pPr>
        <w:spacing w:line="480" w:lineRule="auto"/>
        <w:rPr>
          <w:b/>
        </w:rPr>
      </w:pPr>
    </w:p>
    <w:p w:rsidR="00AB301B" w:rsidRDefault="00AB301B" w:rsidP="00AB301B">
      <w:pPr>
        <w:spacing w:line="480" w:lineRule="auto"/>
        <w:rPr>
          <w:b/>
        </w:rPr>
      </w:pPr>
      <w:r>
        <w:rPr>
          <w:b/>
        </w:rPr>
        <w:lastRenderedPageBreak/>
        <w:t>Convergent and Discriminant Validity</w:t>
      </w:r>
    </w:p>
    <w:p w:rsidR="00AB301B" w:rsidRPr="008700BD" w:rsidRDefault="00AB301B" w:rsidP="00AB301B">
      <w:pPr>
        <w:spacing w:line="480" w:lineRule="auto"/>
      </w:pPr>
      <w:r>
        <w:rPr>
          <w:b/>
        </w:rPr>
        <w:tab/>
      </w:r>
      <w:r>
        <w:t xml:space="preserve">An often-used way to determine convergent validity is to compare correlations between a new scale and constructs based on previously tested empirical findings (cf. Campbell &amp; Fiske, 1959; Liden &amp; Maslyn, 1998).  </w:t>
      </w:r>
      <w:r w:rsidRPr="008700BD">
        <w:t>With the study of any construct, it is important to know the boundaries of that construct.  The study and measurement of organizational ethics has been compared to other related organizational constructs</w:t>
      </w:r>
      <w:r>
        <w:t>,</w:t>
      </w:r>
      <w:r w:rsidRPr="008700BD">
        <w:t xml:space="preserve"> such as</w:t>
      </w:r>
      <w:r>
        <w:t>,</w:t>
      </w:r>
      <w:r w:rsidRPr="008700BD">
        <w:t xml:space="preserve"> organizational trust and support from organizational leaders.  These constructs share a morally good or positive aspect.  Conversely, several studies have compared the negative aspects of ethics (unethical behaviors) to theoretically si</w:t>
      </w:r>
      <w:r w:rsidRPr="00B02E07">
        <w:t>milar constructs, such as, organizational deviance</w:t>
      </w:r>
      <w:r>
        <w:t>,</w:t>
      </w:r>
      <w:r w:rsidRPr="00B02E07">
        <w:t xml:space="preserve"> narcissism, and political behavior (Kish-Gephart, Harrison, &amp; Trevino, 2010).  Unfortunately, despite the theoretical similarities between</w:t>
      </w:r>
      <w:r w:rsidRPr="008700BD">
        <w:t xml:space="preserve"> ethics and other ethically charged constructs (e.g., trust), relatively few studies have tested the extent of these relationships.</w:t>
      </w:r>
    </w:p>
    <w:p w:rsidR="00AB301B" w:rsidRDefault="00AB301B" w:rsidP="00AB301B">
      <w:pPr>
        <w:spacing w:line="480" w:lineRule="auto"/>
      </w:pPr>
      <w:r w:rsidRPr="008700BD">
        <w:rPr>
          <w:b/>
        </w:rPr>
        <w:tab/>
      </w:r>
      <w:r w:rsidRPr="008700BD">
        <w:t xml:space="preserve">Though not empirically tested, the content domain of ethics scales may have a large degree of overlap with organizational trust, particularly in regard to the ethics of truth-telling, lying, and dishonesty.  The Froelich and Kottke </w:t>
      </w:r>
      <w:r w:rsidR="00FE6A40" w:rsidRPr="008700BD">
        <w:fldChar w:fldCharType="begin"/>
      </w:r>
      <w:r w:rsidRPr="008700BD">
        <w:instrText xml:space="preserve"> ADDIN EN.CITE &lt;EndNote&gt;&lt;Cite ExcludeAuth="1"&gt;&lt;Author&gt;Froelich&lt;/Author&gt;&lt;Year&gt;1991&lt;/Year&gt;&lt;RecNum&gt;6&lt;/RecNum&gt;&lt;record&gt;&lt;rec-number&gt;6&lt;/rec-number&gt;&lt;foreign-keys&gt;&lt;key app="EN" db-id="z5999vtskz5sagewxxmx5eebpext9rzddeee"&gt;6&lt;/key&gt;&lt;/foreign-keys&gt;&lt;ref-type name="Journal Article"&gt;17&lt;/ref-type&gt;&lt;contributors&gt;&lt;authors&gt;&lt;author&gt;Froelich, Kristina S.&lt;/author&gt;&lt;author&gt;Kottke, Janet L.&lt;/author&gt;&lt;/authors&gt;&lt;/contributors&gt;&lt;titles&gt;&lt;title&gt;Measuring Individual Beliefs about Organizational Ethics&lt;/title&gt;&lt;secondary-title&gt;Educational and Psychological Measurement&lt;/secondary-title&gt;&lt;/titles&gt;&lt;periodical&gt;&lt;full-title&gt;Educational and Psychological Measurement&lt;/full-title&gt;&lt;/periodical&gt;&lt;pages&gt;377-383&lt;/pages&gt;&lt;volume&gt;51&lt;/volume&gt;&lt;number&gt;2&lt;/number&gt;&lt;dates&gt;&lt;year&gt;1991&lt;/year&gt;&lt;pub-dates&gt;&lt;date&gt;June 1, 1991&lt;/date&gt;&lt;/pub-dates&gt;&lt;/dates&gt;&lt;urls&gt;&lt;related-urls&gt;&lt;url&gt;http://epm.sagepub.com/cgi/content/abstract/51/2/377&lt;/url&gt;&lt;/related-urls&gt;&lt;/urls&gt;&lt;electronic-resource-num&gt;10.1177/0013164491512011&lt;/electronic-resource-num&gt;&lt;/record&gt;&lt;/Cite&gt;&lt;/EndNote&gt;</w:instrText>
      </w:r>
      <w:r w:rsidR="00FE6A40" w:rsidRPr="008700BD">
        <w:fldChar w:fldCharType="separate"/>
      </w:r>
      <w:r w:rsidRPr="008700BD">
        <w:rPr>
          <w:noProof/>
        </w:rPr>
        <w:t>(1991)</w:t>
      </w:r>
      <w:r w:rsidR="00FE6A40" w:rsidRPr="008700BD">
        <w:fldChar w:fldCharType="end"/>
      </w:r>
      <w:r w:rsidRPr="008700BD">
        <w:t xml:space="preserve"> measure of ethics, for instance, employs five items concerning lying, a behavior integrally related to trust</w:t>
      </w:r>
      <w:r w:rsidRPr="008700BD">
        <w:rPr>
          <w:noProof/>
        </w:rPr>
        <w:t xml:space="preserve"> (Robinson, 1996)</w:t>
      </w:r>
      <w:r w:rsidRPr="008700BD">
        <w:t>.</w:t>
      </w:r>
      <w:r>
        <w:t xml:space="preserve">  Additionally, due to the safety-related nature of several of the dimensions of the Ethics Safety Scale, safety-related measures, such as Supervisor Safety (Zohar &amp; Luria, 2005) may be related.</w:t>
      </w:r>
    </w:p>
    <w:p w:rsidR="00AB301B" w:rsidRPr="00C9014B" w:rsidRDefault="008837F4" w:rsidP="00AB301B">
      <w:pPr>
        <w:spacing w:line="480" w:lineRule="auto"/>
        <w:ind w:firstLine="720"/>
      </w:pPr>
      <w:r>
        <w:t xml:space="preserve">First, the Ethics </w:t>
      </w:r>
      <w:r w:rsidR="00AB301B">
        <w:t xml:space="preserve">Safety Scale dimensions of Dishonesty, Favoritism, and Whistleblower Retaliation were compared to Trust using the Schoorman and Ballinger (2006) Supervisory Trust measure.  The seven-item </w:t>
      </w:r>
      <w:r w:rsidR="00AB301B" w:rsidRPr="006A2180">
        <w:t>measure assesses</w:t>
      </w:r>
      <w:r w:rsidR="00AB301B">
        <w:t xml:space="preserve"> the </w:t>
      </w:r>
      <w:r w:rsidR="00AB301B" w:rsidRPr="00B02E07">
        <w:t>extent to employees feel their supervisors are likely to behave in an unsupportive manner, using items such as, “</w:t>
      </w:r>
      <w:r w:rsidR="00AB301B" w:rsidRPr="008A6BD3">
        <w:rPr>
          <w:color w:val="000000"/>
        </w:rPr>
        <w:t>It is important for me to have a good way to keep an eye on my supervisor</w:t>
      </w:r>
      <w:r w:rsidR="00AB301B">
        <w:rPr>
          <w:color w:val="000000"/>
        </w:rPr>
        <w:t xml:space="preserve">” (Schoorman &amp; Ballinger, </w:t>
      </w:r>
      <w:r w:rsidR="00AB301B" w:rsidRPr="006A2180">
        <w:rPr>
          <w:color w:val="000000"/>
        </w:rPr>
        <w:t>2006)</w:t>
      </w:r>
      <w:r w:rsidR="00AB301B" w:rsidRPr="006A2180">
        <w:t>.  Favoritism</w:t>
      </w:r>
      <w:r w:rsidR="00AB301B" w:rsidRPr="00B02E07">
        <w:t xml:space="preserve">, </w:t>
      </w:r>
      <w:r w:rsidR="00AB301B" w:rsidRPr="00B02E07">
        <w:lastRenderedPageBreak/>
        <w:t>Dishonesty, and Whistleblower</w:t>
      </w:r>
      <w:r w:rsidR="00AB301B">
        <w:t xml:space="preserve"> Retaliation all measure employee perceptions of unethical supervisor behaviors, which should be related to employee expectations of </w:t>
      </w:r>
      <w:r w:rsidR="00AB301B" w:rsidRPr="00C9014B">
        <w:t>trustworthy behaviors measured with the Supervisor Trust items.  Analyses showed moderately positive correlations, including r = .41 (p &lt; .01) for Favoritism and Supervisor Trust, r = .38(p &lt; .01) for Dishonesty and Supervisor Trust, and r = .44 (p &lt; .01) for Whistleblower Retaliation and Supervisor Trust.</w:t>
      </w:r>
    </w:p>
    <w:p w:rsidR="00AB301B" w:rsidRDefault="00AB301B" w:rsidP="00AB301B">
      <w:pPr>
        <w:spacing w:line="480" w:lineRule="auto"/>
        <w:ind w:firstLine="720"/>
      </w:pPr>
      <w:r w:rsidRPr="00C9014B">
        <w:t>Next, the E</w:t>
      </w:r>
      <w:r>
        <w:t xml:space="preserve">thics Safety </w:t>
      </w:r>
      <w:r w:rsidRPr="00C9014B">
        <w:t>S</w:t>
      </w:r>
      <w:r>
        <w:t>cale</w:t>
      </w:r>
      <w:r w:rsidRPr="00C9014B">
        <w:t xml:space="preserve"> dimensions of Employee Endangerment,</w:t>
      </w:r>
      <w:r w:rsidR="00D6785B" w:rsidRPr="00D6785B">
        <w:t xml:space="preserve"> </w:t>
      </w:r>
      <w:r w:rsidR="00D6785B" w:rsidRPr="00C9014B">
        <w:t>Management Responsibility Neglect, and Management Rule Breaking</w:t>
      </w:r>
      <w:r w:rsidR="00D6785B">
        <w:t xml:space="preserve"> were compared to e</w:t>
      </w:r>
      <w:r w:rsidRPr="00C9014B">
        <w:t xml:space="preserve">mployee perceptions of </w:t>
      </w:r>
      <w:r w:rsidR="00D6785B">
        <w:t>supervisor safety behaviors</w:t>
      </w:r>
      <w:r w:rsidRPr="00C9014B">
        <w:t xml:space="preserve"> measured using Zohar and Luria’s (2005) Safety Climate Scale (see Table 9)</w:t>
      </w:r>
      <w:r>
        <w:t>.</w:t>
      </w:r>
      <w:r w:rsidRPr="00C9014B">
        <w:t xml:space="preserve">  The scale was reported to have acceptable reli</w:t>
      </w:r>
      <w:r>
        <w:t>a</w:t>
      </w:r>
      <w:r w:rsidRPr="00C9014B">
        <w:t>bili</w:t>
      </w:r>
      <w:r>
        <w:t>t</w:t>
      </w:r>
      <w:r w:rsidRPr="00C9014B">
        <w:t xml:space="preserve">y (r = .95) and was used as a measure of group level, safety-related interactions between supervisors and subordinates.  </w:t>
      </w:r>
      <w:r>
        <w:t>I</w:t>
      </w:r>
      <w:r w:rsidRPr="00C9014B">
        <w:t xml:space="preserve"> included the 16-item </w:t>
      </w:r>
      <w:r>
        <w:t>S</w:t>
      </w:r>
      <w:r w:rsidRPr="00C9014B">
        <w:t xml:space="preserve">afety </w:t>
      </w:r>
      <w:r>
        <w:t>C</w:t>
      </w:r>
      <w:r w:rsidRPr="00C9014B">
        <w:t>limate measure in the data collection for Study 6 (see Table 12).  Zohar and Luria’s (2005) scale, which assesses the extent to which employees perceive their supervisor engaging in safe behaviors, was compared to the E</w:t>
      </w:r>
      <w:r>
        <w:t xml:space="preserve">thics Safety </w:t>
      </w:r>
      <w:r w:rsidRPr="00C9014B">
        <w:t>S</w:t>
      </w:r>
      <w:r>
        <w:t>cale</w:t>
      </w:r>
      <w:r w:rsidRPr="00C9014B">
        <w:t xml:space="preserve"> dimensions of Employee Endangerment, Management Responsibility Neglect, and Management Rule Breaking.  Each of these 3 sub-dimensions of the overall E</w:t>
      </w:r>
      <w:r>
        <w:t xml:space="preserve">thics Safety </w:t>
      </w:r>
      <w:r w:rsidRPr="00C9014B">
        <w:t>S</w:t>
      </w:r>
      <w:r>
        <w:t>cale</w:t>
      </w:r>
      <w:r w:rsidRPr="00C9014B">
        <w:t xml:space="preserve"> was chosen due to the particular focus on employee perceptions of actions taken by supervisors in relation to safety and ethics.  Analyses showed moderately strong positive correlations, including r = .46 (p &lt; .01) for Employee endangerment and Safety Climate, r = .45(p &lt; .01) for Management Responsibility Neglect and Safety Climate, and r = .43 (p &lt; .01) for Management Rule Breaking and Safety Climate.</w:t>
      </w:r>
    </w:p>
    <w:p w:rsidR="00455DC6" w:rsidRDefault="00455DC6">
      <w:r>
        <w:br w:type="page"/>
      </w:r>
    </w:p>
    <w:p w:rsidR="00DE266A" w:rsidRPr="00C9014B" w:rsidRDefault="00DE266A" w:rsidP="00DE266A">
      <w:pPr>
        <w:spacing w:after="200" w:line="276" w:lineRule="auto"/>
        <w:jc w:val="center"/>
      </w:pPr>
      <w:r w:rsidRPr="00C9014B">
        <w:lastRenderedPageBreak/>
        <w:t>TABLE 12</w:t>
      </w:r>
    </w:p>
    <w:p w:rsidR="00DE266A" w:rsidRPr="00C9014B" w:rsidRDefault="00DE266A" w:rsidP="00DE266A">
      <w:pPr>
        <w:spacing w:after="200" w:line="276" w:lineRule="auto"/>
        <w:jc w:val="center"/>
      </w:pPr>
      <w:r w:rsidRPr="00C9014B">
        <w:t>Additional Study 6 Variables Measured</w:t>
      </w:r>
    </w:p>
    <w:tbl>
      <w:tblPr>
        <w:tblStyle w:val="TableGrid"/>
        <w:tblW w:w="0" w:type="auto"/>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tblPr>
      <w:tblGrid>
        <w:gridCol w:w="4788"/>
        <w:gridCol w:w="4788"/>
      </w:tblGrid>
      <w:tr w:rsidR="00DE266A" w:rsidTr="00B504EC">
        <w:tc>
          <w:tcPr>
            <w:tcW w:w="4788" w:type="dxa"/>
            <w:tcBorders>
              <w:top w:val="single" w:sz="4" w:space="0" w:color="000000" w:themeColor="text1"/>
              <w:bottom w:val="single" w:sz="4" w:space="0" w:color="000000" w:themeColor="text1"/>
            </w:tcBorders>
          </w:tcPr>
          <w:p w:rsidR="00DE266A" w:rsidRPr="00C9014B" w:rsidRDefault="00DE266A" w:rsidP="00B504EC">
            <w:pPr>
              <w:rPr>
                <w:color w:val="000000"/>
                <w:sz w:val="20"/>
                <w:szCs w:val="20"/>
              </w:rPr>
            </w:pPr>
            <w:r w:rsidRPr="00C9014B">
              <w:rPr>
                <w:color w:val="000000"/>
                <w:sz w:val="20"/>
                <w:szCs w:val="20"/>
              </w:rPr>
              <w:t>Scale</w:t>
            </w:r>
          </w:p>
        </w:tc>
        <w:tc>
          <w:tcPr>
            <w:tcW w:w="4788" w:type="dxa"/>
            <w:tcBorders>
              <w:top w:val="single" w:sz="4" w:space="0" w:color="000000" w:themeColor="text1"/>
              <w:bottom w:val="single" w:sz="4" w:space="0" w:color="000000" w:themeColor="text1"/>
            </w:tcBorders>
          </w:tcPr>
          <w:p w:rsidR="00DE266A" w:rsidRPr="00C9014B" w:rsidRDefault="00DE266A" w:rsidP="00B504EC">
            <w:pPr>
              <w:rPr>
                <w:color w:val="000000"/>
                <w:sz w:val="20"/>
                <w:szCs w:val="20"/>
              </w:rPr>
            </w:pPr>
            <w:r w:rsidRPr="00C9014B">
              <w:rPr>
                <w:color w:val="000000"/>
                <w:sz w:val="20"/>
                <w:szCs w:val="20"/>
              </w:rPr>
              <w:t>Items</w:t>
            </w:r>
          </w:p>
        </w:tc>
      </w:tr>
      <w:tr w:rsidR="00DE266A" w:rsidTr="00B504EC">
        <w:tc>
          <w:tcPr>
            <w:tcW w:w="4788" w:type="dxa"/>
            <w:tcBorders>
              <w:top w:val="single" w:sz="4" w:space="0" w:color="000000" w:themeColor="text1"/>
            </w:tcBorders>
          </w:tcPr>
          <w:p w:rsidR="00DE266A" w:rsidRPr="00C9014B" w:rsidRDefault="00DE266A" w:rsidP="00B504EC">
            <w:pPr>
              <w:rPr>
                <w:color w:val="000000"/>
                <w:sz w:val="20"/>
                <w:szCs w:val="20"/>
              </w:rPr>
            </w:pPr>
          </w:p>
        </w:tc>
        <w:tc>
          <w:tcPr>
            <w:tcW w:w="4788" w:type="dxa"/>
            <w:tcBorders>
              <w:top w:val="single" w:sz="4" w:space="0" w:color="000000" w:themeColor="text1"/>
            </w:tcBorders>
          </w:tcPr>
          <w:p w:rsidR="00DE266A" w:rsidRPr="00C9014B" w:rsidRDefault="00DE266A" w:rsidP="00B504EC">
            <w:pPr>
              <w:rPr>
                <w:color w:val="000000"/>
                <w:sz w:val="20"/>
                <w:szCs w:val="20"/>
              </w:rPr>
            </w:pPr>
          </w:p>
        </w:tc>
      </w:tr>
      <w:tr w:rsidR="00DE266A" w:rsidTr="00B504EC">
        <w:tc>
          <w:tcPr>
            <w:tcW w:w="4788" w:type="dxa"/>
          </w:tcPr>
          <w:p w:rsidR="00DE266A" w:rsidRPr="00C9014B" w:rsidRDefault="00DE266A" w:rsidP="00B504EC">
            <w:pPr>
              <w:rPr>
                <w:color w:val="000000"/>
                <w:sz w:val="20"/>
                <w:szCs w:val="20"/>
              </w:rPr>
            </w:pPr>
            <w:r w:rsidRPr="00C9014B">
              <w:rPr>
                <w:color w:val="000000"/>
                <w:sz w:val="20"/>
                <w:szCs w:val="20"/>
              </w:rPr>
              <w:t>Perceived Organizational Support items from Eisenberger et al. (1986)</w:t>
            </w:r>
          </w:p>
        </w:tc>
        <w:tc>
          <w:tcPr>
            <w:tcW w:w="4788" w:type="dxa"/>
          </w:tcPr>
          <w:p w:rsidR="00DE266A" w:rsidRPr="00C9014B" w:rsidRDefault="00DE266A" w:rsidP="00B504EC">
            <w:pPr>
              <w:rPr>
                <w:color w:val="000000"/>
                <w:sz w:val="20"/>
                <w:szCs w:val="20"/>
              </w:rPr>
            </w:pPr>
            <w:r w:rsidRPr="00C9014B">
              <w:rPr>
                <w:color w:val="000000"/>
                <w:sz w:val="20"/>
                <w:szCs w:val="20"/>
              </w:rPr>
              <w:t>1. The organization strongly considers my goals and values.</w:t>
            </w:r>
          </w:p>
          <w:p w:rsidR="00DE266A" w:rsidRPr="00C9014B" w:rsidRDefault="00DE266A" w:rsidP="00B504EC">
            <w:pPr>
              <w:rPr>
                <w:color w:val="000000"/>
                <w:sz w:val="20"/>
                <w:szCs w:val="20"/>
              </w:rPr>
            </w:pPr>
            <w:r w:rsidRPr="00C9014B">
              <w:rPr>
                <w:color w:val="000000"/>
                <w:sz w:val="20"/>
                <w:szCs w:val="20"/>
              </w:rPr>
              <w:t>2. Help is available when I have a problem.</w:t>
            </w:r>
          </w:p>
          <w:p w:rsidR="00DE266A" w:rsidRPr="00C9014B" w:rsidRDefault="00DE266A" w:rsidP="00B504EC">
            <w:pPr>
              <w:rPr>
                <w:color w:val="000000"/>
                <w:sz w:val="20"/>
                <w:szCs w:val="20"/>
              </w:rPr>
            </w:pPr>
            <w:r w:rsidRPr="00C9014B">
              <w:rPr>
                <w:color w:val="000000"/>
                <w:sz w:val="20"/>
                <w:szCs w:val="20"/>
              </w:rPr>
              <w:t>3. The organization really cares about my well-being</w:t>
            </w:r>
          </w:p>
          <w:p w:rsidR="00DE266A" w:rsidRPr="00C9014B" w:rsidRDefault="00DE266A" w:rsidP="00B504EC">
            <w:pPr>
              <w:rPr>
                <w:color w:val="000000"/>
                <w:sz w:val="20"/>
                <w:szCs w:val="20"/>
              </w:rPr>
            </w:pPr>
            <w:r w:rsidRPr="00C9014B">
              <w:rPr>
                <w:color w:val="000000"/>
                <w:sz w:val="20"/>
                <w:szCs w:val="20"/>
              </w:rPr>
              <w:t>4. The organization is willing to extend itself in order to help me perform my job to the best of my ability.</w:t>
            </w:r>
          </w:p>
          <w:p w:rsidR="00DE266A" w:rsidRPr="00C9014B" w:rsidRDefault="00DE266A" w:rsidP="00B504EC">
            <w:pPr>
              <w:rPr>
                <w:color w:val="000000"/>
                <w:sz w:val="20"/>
                <w:szCs w:val="20"/>
              </w:rPr>
            </w:pPr>
            <w:r w:rsidRPr="00C9014B">
              <w:rPr>
                <w:color w:val="000000"/>
                <w:sz w:val="20"/>
                <w:szCs w:val="20"/>
              </w:rPr>
              <w:t>5. Even if I did the best job possible, the organization would fail to notice.</w:t>
            </w:r>
          </w:p>
          <w:p w:rsidR="00DE266A" w:rsidRPr="00C9014B" w:rsidRDefault="00DE266A" w:rsidP="00B504EC">
            <w:pPr>
              <w:rPr>
                <w:color w:val="000000"/>
                <w:sz w:val="20"/>
                <w:szCs w:val="20"/>
              </w:rPr>
            </w:pPr>
            <w:r w:rsidRPr="00C9014B">
              <w:rPr>
                <w:color w:val="000000"/>
                <w:sz w:val="20"/>
                <w:szCs w:val="20"/>
              </w:rPr>
              <w:t>6. The organization cares about my general satisfaction at work.</w:t>
            </w:r>
          </w:p>
          <w:p w:rsidR="00DE266A" w:rsidRPr="00C9014B" w:rsidRDefault="00DE266A" w:rsidP="00B504EC">
            <w:pPr>
              <w:rPr>
                <w:color w:val="000000"/>
                <w:sz w:val="20"/>
                <w:szCs w:val="20"/>
              </w:rPr>
            </w:pPr>
            <w:r w:rsidRPr="00C9014B">
              <w:rPr>
                <w:color w:val="000000"/>
                <w:sz w:val="20"/>
                <w:szCs w:val="20"/>
              </w:rPr>
              <w:t>7. The organization shows very little concern for me.</w:t>
            </w:r>
          </w:p>
          <w:p w:rsidR="00DE266A" w:rsidRPr="00C9014B" w:rsidRDefault="00DE266A" w:rsidP="00B504EC">
            <w:pPr>
              <w:rPr>
                <w:color w:val="000000"/>
                <w:sz w:val="20"/>
                <w:szCs w:val="20"/>
              </w:rPr>
            </w:pPr>
            <w:r w:rsidRPr="00C9014B">
              <w:rPr>
                <w:color w:val="000000"/>
                <w:sz w:val="20"/>
                <w:szCs w:val="20"/>
              </w:rPr>
              <w:t>8. The organization cares about my opinions.</w:t>
            </w:r>
          </w:p>
          <w:p w:rsidR="00DE266A" w:rsidRPr="00C9014B" w:rsidRDefault="00DE266A" w:rsidP="00B504EC">
            <w:pPr>
              <w:rPr>
                <w:color w:val="000000"/>
                <w:sz w:val="20"/>
                <w:szCs w:val="20"/>
              </w:rPr>
            </w:pPr>
            <w:r w:rsidRPr="00C9014B">
              <w:rPr>
                <w:color w:val="000000"/>
                <w:sz w:val="20"/>
                <w:szCs w:val="20"/>
              </w:rPr>
              <w:t>9. The organization takes pride in my accomplishments at work.</w:t>
            </w:r>
          </w:p>
        </w:tc>
      </w:tr>
      <w:tr w:rsidR="00DE266A" w:rsidTr="00B504EC">
        <w:tc>
          <w:tcPr>
            <w:tcW w:w="4788" w:type="dxa"/>
          </w:tcPr>
          <w:p w:rsidR="00DE266A" w:rsidRPr="00C9014B" w:rsidRDefault="00DE266A" w:rsidP="00B504EC">
            <w:pPr>
              <w:rPr>
                <w:color w:val="000000"/>
                <w:sz w:val="20"/>
                <w:szCs w:val="20"/>
              </w:rPr>
            </w:pPr>
          </w:p>
        </w:tc>
        <w:tc>
          <w:tcPr>
            <w:tcW w:w="4788" w:type="dxa"/>
          </w:tcPr>
          <w:p w:rsidR="00DE266A" w:rsidRPr="00C9014B" w:rsidRDefault="00DE266A" w:rsidP="00B504EC">
            <w:pPr>
              <w:rPr>
                <w:color w:val="000000"/>
                <w:sz w:val="20"/>
                <w:szCs w:val="20"/>
              </w:rPr>
            </w:pPr>
          </w:p>
        </w:tc>
      </w:tr>
      <w:tr w:rsidR="00DE266A" w:rsidTr="00B504EC">
        <w:tc>
          <w:tcPr>
            <w:tcW w:w="4788" w:type="dxa"/>
          </w:tcPr>
          <w:p w:rsidR="00DE266A" w:rsidRPr="00C9014B" w:rsidRDefault="00DE266A" w:rsidP="00B504EC">
            <w:pPr>
              <w:rPr>
                <w:color w:val="000000"/>
                <w:sz w:val="20"/>
                <w:szCs w:val="20"/>
              </w:rPr>
            </w:pPr>
            <w:r w:rsidRPr="00C9014B">
              <w:rPr>
                <w:color w:val="000000"/>
                <w:sz w:val="20"/>
                <w:szCs w:val="20"/>
              </w:rPr>
              <w:t>Leader-Member Excahnge items from</w:t>
            </w:r>
            <w:r w:rsidRPr="00C9014B">
              <w:t xml:space="preserve"> </w:t>
            </w:r>
            <w:r w:rsidRPr="00C9014B">
              <w:rPr>
                <w:sz w:val="20"/>
                <w:szCs w:val="20"/>
              </w:rPr>
              <w:t>Graen &amp; Uhl-Bien (1995)</w:t>
            </w:r>
          </w:p>
        </w:tc>
        <w:tc>
          <w:tcPr>
            <w:tcW w:w="4788" w:type="dxa"/>
          </w:tcPr>
          <w:p w:rsidR="00DE266A" w:rsidRPr="00C9014B" w:rsidRDefault="00DE266A" w:rsidP="00B504EC">
            <w:pPr>
              <w:rPr>
                <w:color w:val="000000"/>
                <w:sz w:val="20"/>
                <w:szCs w:val="20"/>
              </w:rPr>
            </w:pPr>
            <w:r w:rsidRPr="00C9014B">
              <w:rPr>
                <w:color w:val="000000"/>
                <w:sz w:val="20"/>
                <w:szCs w:val="20"/>
              </w:rPr>
              <w:t>1. I know where I stand with my boss.</w:t>
            </w:r>
          </w:p>
          <w:p w:rsidR="00DE266A" w:rsidRPr="00C9014B" w:rsidRDefault="00DE266A" w:rsidP="00B504EC">
            <w:pPr>
              <w:rPr>
                <w:color w:val="000000"/>
                <w:sz w:val="20"/>
                <w:szCs w:val="20"/>
              </w:rPr>
            </w:pPr>
            <w:r w:rsidRPr="00C9014B">
              <w:rPr>
                <w:color w:val="000000"/>
                <w:sz w:val="20"/>
                <w:szCs w:val="20"/>
              </w:rPr>
              <w:t>2. I usually know how satisfied my boss is with what I do.</w:t>
            </w:r>
          </w:p>
          <w:p w:rsidR="00DE266A" w:rsidRPr="00C9014B" w:rsidRDefault="00DE266A" w:rsidP="00B504EC">
            <w:pPr>
              <w:rPr>
                <w:color w:val="000000"/>
                <w:sz w:val="20"/>
                <w:szCs w:val="20"/>
              </w:rPr>
            </w:pPr>
            <w:r w:rsidRPr="00C9014B">
              <w:rPr>
                <w:color w:val="000000"/>
                <w:sz w:val="20"/>
                <w:szCs w:val="20"/>
              </w:rPr>
              <w:t>3. My boss recognizes my potential.</w:t>
            </w:r>
          </w:p>
          <w:p w:rsidR="00DE266A" w:rsidRPr="00C9014B" w:rsidRDefault="00DE266A" w:rsidP="00B504EC">
            <w:pPr>
              <w:rPr>
                <w:color w:val="000000"/>
                <w:sz w:val="20"/>
                <w:szCs w:val="20"/>
              </w:rPr>
            </w:pPr>
            <w:r w:rsidRPr="00C9014B">
              <w:rPr>
                <w:color w:val="000000"/>
                <w:sz w:val="20"/>
                <w:szCs w:val="20"/>
              </w:rPr>
              <w:t>4. I have enough confidence in my boss that I would defend his/her decision if he/she was not present to do so..</w:t>
            </w:r>
          </w:p>
          <w:p w:rsidR="00DE266A" w:rsidRPr="00C9014B" w:rsidRDefault="00DE266A" w:rsidP="00B504EC">
            <w:pPr>
              <w:rPr>
                <w:color w:val="000000"/>
                <w:sz w:val="20"/>
                <w:szCs w:val="20"/>
              </w:rPr>
            </w:pPr>
            <w:r w:rsidRPr="00C9014B">
              <w:rPr>
                <w:color w:val="000000"/>
                <w:sz w:val="20"/>
                <w:szCs w:val="20"/>
              </w:rPr>
              <w:t>5. My boss understands my job problems and needs.</w:t>
            </w:r>
          </w:p>
          <w:p w:rsidR="00DE266A" w:rsidRPr="00C9014B" w:rsidRDefault="00DE266A" w:rsidP="00B504EC">
            <w:pPr>
              <w:rPr>
                <w:color w:val="000000"/>
                <w:sz w:val="20"/>
                <w:szCs w:val="20"/>
              </w:rPr>
            </w:pPr>
            <w:r w:rsidRPr="00C9014B">
              <w:rPr>
                <w:color w:val="000000"/>
                <w:sz w:val="20"/>
                <w:szCs w:val="20"/>
              </w:rPr>
              <w:t>6. I have an effective working relationship with my boss.</w:t>
            </w:r>
          </w:p>
          <w:p w:rsidR="00DE266A" w:rsidRPr="00C9014B" w:rsidRDefault="00DE266A" w:rsidP="00B504EC">
            <w:pPr>
              <w:rPr>
                <w:color w:val="000000"/>
                <w:sz w:val="20"/>
                <w:szCs w:val="20"/>
              </w:rPr>
            </w:pPr>
            <w:r w:rsidRPr="00C9014B">
              <w:rPr>
                <w:color w:val="000000"/>
                <w:sz w:val="20"/>
                <w:szCs w:val="20"/>
              </w:rPr>
              <w:t>7. My boss would use his/her power to help me solve a problem.</w:t>
            </w:r>
          </w:p>
          <w:p w:rsidR="00DE266A" w:rsidRPr="00C9014B" w:rsidRDefault="00DE266A" w:rsidP="00B504EC">
            <w:pPr>
              <w:rPr>
                <w:color w:val="000000"/>
                <w:sz w:val="20"/>
                <w:szCs w:val="20"/>
              </w:rPr>
            </w:pPr>
          </w:p>
        </w:tc>
      </w:tr>
      <w:tr w:rsidR="00DE266A" w:rsidTr="00B504EC">
        <w:tc>
          <w:tcPr>
            <w:tcW w:w="4788" w:type="dxa"/>
          </w:tcPr>
          <w:p w:rsidR="00DE266A" w:rsidRPr="00C9014B" w:rsidRDefault="00DE266A" w:rsidP="00B504EC">
            <w:pPr>
              <w:rPr>
                <w:color w:val="000000"/>
                <w:sz w:val="20"/>
                <w:szCs w:val="20"/>
              </w:rPr>
            </w:pPr>
            <w:r w:rsidRPr="00C9014B">
              <w:rPr>
                <w:color w:val="000000"/>
                <w:sz w:val="20"/>
                <w:szCs w:val="20"/>
              </w:rPr>
              <w:t>Creative Self-Efficacy items from Tierney &amp; Farmer (2002)</w:t>
            </w:r>
          </w:p>
        </w:tc>
        <w:tc>
          <w:tcPr>
            <w:tcW w:w="4788" w:type="dxa"/>
          </w:tcPr>
          <w:p w:rsidR="00DE266A" w:rsidRPr="00C9014B" w:rsidRDefault="00DE266A" w:rsidP="00B504EC">
            <w:pPr>
              <w:rPr>
                <w:color w:val="000000"/>
                <w:sz w:val="20"/>
                <w:szCs w:val="20"/>
              </w:rPr>
            </w:pPr>
            <w:r w:rsidRPr="00C9014B">
              <w:rPr>
                <w:color w:val="000000"/>
                <w:sz w:val="20"/>
                <w:szCs w:val="20"/>
              </w:rPr>
              <w:t>1.  I feel that I am good at generating novel ideas.</w:t>
            </w:r>
          </w:p>
          <w:p w:rsidR="00DE266A" w:rsidRPr="00C9014B" w:rsidRDefault="00DE266A" w:rsidP="00B504EC">
            <w:pPr>
              <w:rPr>
                <w:color w:val="000000"/>
                <w:sz w:val="20"/>
                <w:szCs w:val="20"/>
              </w:rPr>
            </w:pPr>
            <w:r w:rsidRPr="00C9014B">
              <w:rPr>
                <w:color w:val="000000"/>
                <w:sz w:val="20"/>
                <w:szCs w:val="20"/>
              </w:rPr>
              <w:t>2.  I have confidence in my ability to solve problems creatively.</w:t>
            </w:r>
          </w:p>
          <w:p w:rsidR="00DE266A" w:rsidRPr="00C9014B" w:rsidRDefault="00DE266A" w:rsidP="00B504EC">
            <w:pPr>
              <w:rPr>
                <w:color w:val="000000"/>
                <w:sz w:val="20"/>
                <w:szCs w:val="20"/>
              </w:rPr>
            </w:pPr>
            <w:r w:rsidRPr="00C9014B">
              <w:rPr>
                <w:color w:val="000000"/>
                <w:sz w:val="20"/>
                <w:szCs w:val="20"/>
              </w:rPr>
              <w:t>3.  I have a knack for further developing the ideas of others.</w:t>
            </w:r>
          </w:p>
        </w:tc>
      </w:tr>
      <w:tr w:rsidR="00DE266A" w:rsidTr="00B504EC">
        <w:tc>
          <w:tcPr>
            <w:tcW w:w="4788" w:type="dxa"/>
          </w:tcPr>
          <w:p w:rsidR="00DE266A" w:rsidRPr="00C9014B" w:rsidRDefault="00DE266A" w:rsidP="00B504EC">
            <w:pPr>
              <w:rPr>
                <w:color w:val="000000"/>
                <w:sz w:val="20"/>
                <w:szCs w:val="20"/>
              </w:rPr>
            </w:pPr>
          </w:p>
        </w:tc>
        <w:tc>
          <w:tcPr>
            <w:tcW w:w="4788" w:type="dxa"/>
          </w:tcPr>
          <w:p w:rsidR="00DE266A" w:rsidRPr="00C9014B" w:rsidRDefault="00DE266A" w:rsidP="00B504EC">
            <w:pPr>
              <w:rPr>
                <w:color w:val="000000"/>
                <w:sz w:val="20"/>
                <w:szCs w:val="20"/>
              </w:rPr>
            </w:pPr>
          </w:p>
        </w:tc>
      </w:tr>
      <w:tr w:rsidR="00DE266A" w:rsidTr="00B504EC">
        <w:tc>
          <w:tcPr>
            <w:tcW w:w="4788" w:type="dxa"/>
          </w:tcPr>
          <w:p w:rsidR="00DE266A" w:rsidRPr="00C9014B" w:rsidRDefault="00DE266A" w:rsidP="00B504EC">
            <w:pPr>
              <w:rPr>
                <w:color w:val="000000"/>
                <w:sz w:val="20"/>
                <w:szCs w:val="20"/>
              </w:rPr>
            </w:pPr>
            <w:r w:rsidRPr="00C9014B">
              <w:rPr>
                <w:color w:val="000000"/>
                <w:sz w:val="20"/>
                <w:szCs w:val="20"/>
              </w:rPr>
              <w:t>Trust items from Schoorman &amp; Ballinger (2006)</w:t>
            </w:r>
          </w:p>
        </w:tc>
        <w:tc>
          <w:tcPr>
            <w:tcW w:w="4788" w:type="dxa"/>
          </w:tcPr>
          <w:p w:rsidR="00DE266A" w:rsidRPr="00C9014B" w:rsidRDefault="00DE266A" w:rsidP="00B504EC">
            <w:pPr>
              <w:rPr>
                <w:color w:val="000000"/>
                <w:sz w:val="20"/>
                <w:szCs w:val="20"/>
              </w:rPr>
            </w:pPr>
            <w:r w:rsidRPr="00C9014B">
              <w:rPr>
                <w:color w:val="000000"/>
                <w:sz w:val="20"/>
                <w:szCs w:val="20"/>
              </w:rPr>
              <w:t>1. My supervisor keeps my interests in mind when making decisions.</w:t>
            </w:r>
          </w:p>
          <w:p w:rsidR="00DE266A" w:rsidRPr="00C9014B" w:rsidRDefault="00DE266A" w:rsidP="00B504EC">
            <w:pPr>
              <w:rPr>
                <w:color w:val="000000"/>
                <w:sz w:val="20"/>
                <w:szCs w:val="20"/>
              </w:rPr>
            </w:pPr>
            <w:r w:rsidRPr="00C9014B">
              <w:rPr>
                <w:color w:val="000000"/>
                <w:sz w:val="20"/>
                <w:szCs w:val="20"/>
              </w:rPr>
              <w:t>2. I would be willing to let my supervisor have complete control over my future in this company.</w:t>
            </w:r>
          </w:p>
          <w:p w:rsidR="00DE266A" w:rsidRPr="00C9014B" w:rsidRDefault="00DE266A" w:rsidP="00B504EC">
            <w:pPr>
              <w:rPr>
                <w:color w:val="000000"/>
                <w:sz w:val="20"/>
                <w:szCs w:val="20"/>
              </w:rPr>
            </w:pPr>
            <w:r w:rsidRPr="00C9014B">
              <w:rPr>
                <w:color w:val="000000"/>
                <w:sz w:val="20"/>
                <w:szCs w:val="20"/>
              </w:rPr>
              <w:t>3. If my supervisor asked why a problem occurred, I would speak freely even if I were partly to blame.</w:t>
            </w:r>
          </w:p>
          <w:p w:rsidR="00DE266A" w:rsidRPr="00C9014B" w:rsidRDefault="00DE266A" w:rsidP="00B504EC">
            <w:pPr>
              <w:rPr>
                <w:color w:val="000000"/>
                <w:sz w:val="20"/>
                <w:szCs w:val="20"/>
              </w:rPr>
            </w:pPr>
            <w:r w:rsidRPr="00C9014B">
              <w:rPr>
                <w:color w:val="000000"/>
                <w:sz w:val="20"/>
                <w:szCs w:val="20"/>
              </w:rPr>
              <w:t>4. I feel comfortable being creative because my supervisor understands that sometimes creative solutions do not work.</w:t>
            </w:r>
          </w:p>
          <w:p w:rsidR="00DE266A" w:rsidRPr="00C9014B" w:rsidRDefault="00DE266A" w:rsidP="00B504EC">
            <w:pPr>
              <w:rPr>
                <w:color w:val="000000"/>
                <w:sz w:val="20"/>
                <w:szCs w:val="20"/>
              </w:rPr>
            </w:pPr>
            <w:r w:rsidRPr="00C9014B">
              <w:rPr>
                <w:color w:val="000000"/>
                <w:sz w:val="20"/>
                <w:szCs w:val="20"/>
              </w:rPr>
              <w:t>5. It is important for me to have a good way to keep an eye on my supervisor.</w:t>
            </w:r>
          </w:p>
          <w:p w:rsidR="00DE266A" w:rsidRPr="00C9014B" w:rsidRDefault="00DE266A" w:rsidP="00B504EC">
            <w:pPr>
              <w:rPr>
                <w:color w:val="000000"/>
                <w:sz w:val="20"/>
                <w:szCs w:val="20"/>
              </w:rPr>
            </w:pPr>
            <w:r w:rsidRPr="00C9014B">
              <w:rPr>
                <w:color w:val="000000"/>
                <w:sz w:val="20"/>
                <w:szCs w:val="20"/>
              </w:rPr>
              <w:t>6. Increasing my vulnerability to criticism by my supervisor would be a mistake.</w:t>
            </w:r>
          </w:p>
          <w:p w:rsidR="00DE266A" w:rsidRDefault="00DE266A" w:rsidP="00B504EC">
            <w:pPr>
              <w:rPr>
                <w:color w:val="000000"/>
                <w:sz w:val="20"/>
                <w:szCs w:val="20"/>
              </w:rPr>
            </w:pPr>
            <w:r w:rsidRPr="00C9014B">
              <w:rPr>
                <w:color w:val="000000"/>
                <w:sz w:val="20"/>
                <w:szCs w:val="20"/>
              </w:rPr>
              <w:t>7. If I had my way I wouldn’t let my supervisor have any influence over decisions that are important to me.</w:t>
            </w:r>
          </w:p>
          <w:p w:rsidR="00DE266A" w:rsidRPr="00C9014B" w:rsidRDefault="00DE266A" w:rsidP="00B504EC">
            <w:pPr>
              <w:rPr>
                <w:color w:val="000000"/>
                <w:sz w:val="20"/>
                <w:szCs w:val="20"/>
              </w:rPr>
            </w:pPr>
          </w:p>
        </w:tc>
      </w:tr>
    </w:tbl>
    <w:p w:rsidR="00DE266A" w:rsidRPr="00C9014B" w:rsidRDefault="00DE266A" w:rsidP="00DE266A">
      <w:pPr>
        <w:spacing w:after="200" w:line="276" w:lineRule="auto"/>
        <w:jc w:val="center"/>
      </w:pPr>
      <w:r w:rsidRPr="00C9014B">
        <w:lastRenderedPageBreak/>
        <w:t>TABLE 12</w:t>
      </w:r>
      <w:r>
        <w:t xml:space="preserve"> (continued)</w:t>
      </w:r>
    </w:p>
    <w:p w:rsidR="00DE266A" w:rsidRPr="00C9014B" w:rsidRDefault="00DE266A" w:rsidP="00DE266A">
      <w:pPr>
        <w:spacing w:after="200" w:line="276" w:lineRule="auto"/>
        <w:jc w:val="center"/>
      </w:pPr>
      <w:r w:rsidRPr="00C9014B">
        <w:t>Additional Study 6 Variables Measured</w:t>
      </w:r>
    </w:p>
    <w:p w:rsidR="00DE266A" w:rsidRDefault="00DE266A" w:rsidP="00DE266A"/>
    <w:tbl>
      <w:tblPr>
        <w:tblStyle w:val="TableGrid"/>
        <w:tblW w:w="0" w:type="auto"/>
        <w:tblBorders>
          <w:top w:val="single" w:sz="4" w:space="0" w:color="000000" w:themeColor="text1"/>
          <w:left w:val="none" w:sz="0" w:space="0" w:color="auto"/>
          <w:bottom w:val="single" w:sz="4" w:space="0" w:color="000000" w:themeColor="text1"/>
          <w:right w:val="none" w:sz="0" w:space="0" w:color="auto"/>
          <w:insideH w:val="none" w:sz="0" w:space="0" w:color="auto"/>
          <w:insideV w:val="none" w:sz="0" w:space="0" w:color="auto"/>
        </w:tblBorders>
        <w:tblLook w:val="04A0"/>
      </w:tblPr>
      <w:tblGrid>
        <w:gridCol w:w="4788"/>
        <w:gridCol w:w="4788"/>
      </w:tblGrid>
      <w:tr w:rsidR="00DE266A" w:rsidTr="00B504EC">
        <w:tc>
          <w:tcPr>
            <w:tcW w:w="4788" w:type="dxa"/>
            <w:tcBorders>
              <w:top w:val="single" w:sz="4" w:space="0" w:color="000000" w:themeColor="text1"/>
              <w:bottom w:val="single" w:sz="4" w:space="0" w:color="000000" w:themeColor="text1"/>
            </w:tcBorders>
          </w:tcPr>
          <w:p w:rsidR="00DE266A" w:rsidRPr="00C9014B" w:rsidRDefault="00DE266A" w:rsidP="00B504EC">
            <w:pPr>
              <w:rPr>
                <w:color w:val="000000"/>
                <w:sz w:val="20"/>
                <w:szCs w:val="20"/>
              </w:rPr>
            </w:pPr>
            <w:r w:rsidRPr="00C9014B">
              <w:rPr>
                <w:color w:val="000000"/>
                <w:sz w:val="20"/>
                <w:szCs w:val="20"/>
              </w:rPr>
              <w:t>Scale</w:t>
            </w:r>
          </w:p>
        </w:tc>
        <w:tc>
          <w:tcPr>
            <w:tcW w:w="4788" w:type="dxa"/>
            <w:tcBorders>
              <w:top w:val="single" w:sz="4" w:space="0" w:color="000000" w:themeColor="text1"/>
              <w:bottom w:val="single" w:sz="4" w:space="0" w:color="000000" w:themeColor="text1"/>
            </w:tcBorders>
          </w:tcPr>
          <w:p w:rsidR="00DE266A" w:rsidRPr="00C9014B" w:rsidRDefault="00DE266A" w:rsidP="00B504EC">
            <w:pPr>
              <w:rPr>
                <w:color w:val="000000"/>
                <w:sz w:val="20"/>
                <w:szCs w:val="20"/>
              </w:rPr>
            </w:pPr>
            <w:r w:rsidRPr="00C9014B">
              <w:rPr>
                <w:color w:val="000000"/>
                <w:sz w:val="20"/>
                <w:szCs w:val="20"/>
              </w:rPr>
              <w:t>Items</w:t>
            </w:r>
          </w:p>
        </w:tc>
      </w:tr>
      <w:tr w:rsidR="00DE266A" w:rsidTr="00B504EC">
        <w:tc>
          <w:tcPr>
            <w:tcW w:w="4788" w:type="dxa"/>
            <w:tcBorders>
              <w:top w:val="single" w:sz="4" w:space="0" w:color="000000" w:themeColor="text1"/>
            </w:tcBorders>
          </w:tcPr>
          <w:p w:rsidR="00DE266A" w:rsidRPr="00C9014B" w:rsidRDefault="00DE266A" w:rsidP="00B504EC">
            <w:pPr>
              <w:rPr>
                <w:color w:val="000000"/>
                <w:sz w:val="20"/>
                <w:szCs w:val="20"/>
              </w:rPr>
            </w:pPr>
          </w:p>
        </w:tc>
        <w:tc>
          <w:tcPr>
            <w:tcW w:w="4788" w:type="dxa"/>
            <w:tcBorders>
              <w:top w:val="single" w:sz="4" w:space="0" w:color="000000" w:themeColor="text1"/>
            </w:tcBorders>
          </w:tcPr>
          <w:p w:rsidR="00DE266A" w:rsidRPr="00C9014B" w:rsidRDefault="00DE266A" w:rsidP="00B504EC">
            <w:pPr>
              <w:rPr>
                <w:color w:val="000000"/>
                <w:sz w:val="20"/>
                <w:szCs w:val="20"/>
              </w:rPr>
            </w:pPr>
          </w:p>
        </w:tc>
      </w:tr>
      <w:tr w:rsidR="00DE266A" w:rsidTr="00B504EC">
        <w:tc>
          <w:tcPr>
            <w:tcW w:w="4788" w:type="dxa"/>
          </w:tcPr>
          <w:p w:rsidR="00DE266A" w:rsidRPr="00C9014B" w:rsidRDefault="00DE266A" w:rsidP="00B504EC">
            <w:pPr>
              <w:rPr>
                <w:color w:val="000000"/>
                <w:sz w:val="20"/>
                <w:szCs w:val="20"/>
              </w:rPr>
            </w:pPr>
            <w:r w:rsidRPr="00C9014B">
              <w:rPr>
                <w:color w:val="000000"/>
                <w:sz w:val="20"/>
                <w:szCs w:val="20"/>
              </w:rPr>
              <w:t>Safety Culture items from Zohar &amp; Luria (2005)</w:t>
            </w:r>
          </w:p>
        </w:tc>
        <w:tc>
          <w:tcPr>
            <w:tcW w:w="4788" w:type="dxa"/>
          </w:tcPr>
          <w:p w:rsidR="00DE266A" w:rsidRPr="00C9014B" w:rsidRDefault="00DE266A" w:rsidP="00B504EC">
            <w:pPr>
              <w:rPr>
                <w:color w:val="000000"/>
                <w:sz w:val="20"/>
                <w:szCs w:val="20"/>
              </w:rPr>
            </w:pPr>
            <w:r w:rsidRPr="00C9014B">
              <w:rPr>
                <w:color w:val="000000"/>
                <w:sz w:val="20"/>
                <w:szCs w:val="20"/>
              </w:rPr>
              <w:t>1. My supervisor makes sure we receive all the equipment needed to do the job safely.</w:t>
            </w:r>
          </w:p>
          <w:p w:rsidR="00DE266A" w:rsidRPr="00C9014B" w:rsidRDefault="00DE266A" w:rsidP="00B504EC">
            <w:pPr>
              <w:rPr>
                <w:color w:val="000000"/>
                <w:sz w:val="20"/>
                <w:szCs w:val="20"/>
              </w:rPr>
            </w:pPr>
            <w:r w:rsidRPr="00C9014B">
              <w:rPr>
                <w:color w:val="000000"/>
                <w:sz w:val="20"/>
                <w:szCs w:val="20"/>
              </w:rPr>
              <w:t>2. My supervisor frequently checks to see if we are obeying the safety rules.</w:t>
            </w:r>
          </w:p>
          <w:p w:rsidR="00DE266A" w:rsidRPr="00C9014B" w:rsidRDefault="00DE266A" w:rsidP="00B504EC">
            <w:pPr>
              <w:rPr>
                <w:color w:val="000000"/>
                <w:sz w:val="20"/>
                <w:szCs w:val="20"/>
              </w:rPr>
            </w:pPr>
            <w:r w:rsidRPr="00C9014B">
              <w:rPr>
                <w:color w:val="000000"/>
                <w:sz w:val="20"/>
                <w:szCs w:val="20"/>
              </w:rPr>
              <w:t>3. My supervisor discusses how to improve safety with us.</w:t>
            </w:r>
          </w:p>
          <w:p w:rsidR="00DE266A" w:rsidRPr="00C9014B" w:rsidRDefault="00DE266A" w:rsidP="00B504EC">
            <w:pPr>
              <w:rPr>
                <w:color w:val="000000"/>
                <w:sz w:val="20"/>
                <w:szCs w:val="20"/>
              </w:rPr>
            </w:pPr>
            <w:r w:rsidRPr="00C9014B">
              <w:rPr>
                <w:color w:val="000000"/>
                <w:sz w:val="20"/>
                <w:szCs w:val="20"/>
              </w:rPr>
              <w:t>4. My supervisor uses explanations (not just compliance) to get us to act safely.</w:t>
            </w:r>
          </w:p>
          <w:p w:rsidR="00DE266A" w:rsidRPr="00C9014B" w:rsidRDefault="00DE266A" w:rsidP="00B504EC">
            <w:pPr>
              <w:rPr>
                <w:color w:val="000000"/>
                <w:sz w:val="20"/>
                <w:szCs w:val="20"/>
              </w:rPr>
            </w:pPr>
            <w:r w:rsidRPr="00C9014B">
              <w:rPr>
                <w:color w:val="000000"/>
                <w:sz w:val="20"/>
                <w:szCs w:val="20"/>
              </w:rPr>
              <w:t>5. My supervisor frequently tells us about hazards in our work.</w:t>
            </w:r>
          </w:p>
          <w:p w:rsidR="00DE266A" w:rsidRPr="00C9014B" w:rsidRDefault="00DE266A" w:rsidP="00B504EC">
            <w:pPr>
              <w:rPr>
                <w:color w:val="000000"/>
                <w:sz w:val="20"/>
                <w:szCs w:val="20"/>
              </w:rPr>
            </w:pPr>
            <w:r w:rsidRPr="00C9014B">
              <w:rPr>
                <w:color w:val="000000"/>
                <w:sz w:val="20"/>
                <w:szCs w:val="20"/>
              </w:rPr>
              <w:t>6. My supervisor refuses to ignore safety rules when work falls behind schedule.</w:t>
            </w:r>
          </w:p>
          <w:p w:rsidR="00DE266A" w:rsidRPr="00C9014B" w:rsidRDefault="00DE266A" w:rsidP="00B504EC">
            <w:pPr>
              <w:rPr>
                <w:color w:val="000000"/>
                <w:sz w:val="20"/>
                <w:szCs w:val="20"/>
              </w:rPr>
            </w:pPr>
            <w:r w:rsidRPr="00C9014B">
              <w:rPr>
                <w:color w:val="000000"/>
                <w:sz w:val="20"/>
                <w:szCs w:val="20"/>
              </w:rPr>
              <w:t>8. My supervisor is strict about working safely when we are tired or stressed.</w:t>
            </w:r>
          </w:p>
          <w:p w:rsidR="00DE266A" w:rsidRPr="00C9014B" w:rsidRDefault="00DE266A" w:rsidP="00B504EC">
            <w:pPr>
              <w:rPr>
                <w:color w:val="000000"/>
                <w:sz w:val="20"/>
                <w:szCs w:val="20"/>
              </w:rPr>
            </w:pPr>
            <w:r w:rsidRPr="00C9014B">
              <w:rPr>
                <w:color w:val="000000"/>
                <w:sz w:val="20"/>
                <w:szCs w:val="20"/>
              </w:rPr>
              <w:t>9. My supervisor reminds workers who need reminders about safety.</w:t>
            </w:r>
          </w:p>
          <w:p w:rsidR="00DE266A" w:rsidRPr="00C9014B" w:rsidRDefault="00DE266A" w:rsidP="00B504EC">
            <w:pPr>
              <w:rPr>
                <w:color w:val="000000"/>
                <w:sz w:val="20"/>
                <w:szCs w:val="20"/>
              </w:rPr>
            </w:pPr>
            <w:r w:rsidRPr="00C9014B">
              <w:rPr>
                <w:color w:val="000000"/>
                <w:sz w:val="20"/>
                <w:szCs w:val="20"/>
              </w:rPr>
              <w:t>10. My supervisor makes sure we follow all the safety rules, not just the most important ones.</w:t>
            </w:r>
          </w:p>
          <w:p w:rsidR="00DE266A" w:rsidRPr="00C9014B" w:rsidRDefault="00DE266A" w:rsidP="00B504EC">
            <w:pPr>
              <w:rPr>
                <w:color w:val="000000"/>
                <w:sz w:val="20"/>
                <w:szCs w:val="20"/>
              </w:rPr>
            </w:pPr>
            <w:r w:rsidRPr="00C9014B">
              <w:rPr>
                <w:color w:val="000000"/>
                <w:sz w:val="20"/>
                <w:szCs w:val="20"/>
              </w:rPr>
              <w:t>11. My supervisor insists that we obey safety rules when fixing equipment or machines.</w:t>
            </w:r>
          </w:p>
          <w:p w:rsidR="00DE266A" w:rsidRPr="00C9014B" w:rsidRDefault="00DE266A" w:rsidP="00B504EC">
            <w:pPr>
              <w:rPr>
                <w:color w:val="000000"/>
                <w:sz w:val="20"/>
                <w:szCs w:val="20"/>
              </w:rPr>
            </w:pPr>
            <w:r w:rsidRPr="00C9014B">
              <w:rPr>
                <w:color w:val="000000"/>
                <w:sz w:val="20"/>
                <w:szCs w:val="20"/>
              </w:rPr>
              <w:t>12. My supervisor says a good word to workers who pay special attention to safety.</w:t>
            </w:r>
          </w:p>
          <w:p w:rsidR="00DE266A" w:rsidRPr="00C9014B" w:rsidRDefault="00DE266A" w:rsidP="00B504EC">
            <w:pPr>
              <w:rPr>
                <w:color w:val="000000"/>
                <w:sz w:val="20"/>
                <w:szCs w:val="20"/>
              </w:rPr>
            </w:pPr>
            <w:r w:rsidRPr="00C9014B">
              <w:rPr>
                <w:color w:val="000000"/>
                <w:sz w:val="20"/>
                <w:szCs w:val="20"/>
              </w:rPr>
              <w:t>13. My supervisor is strict about safety at the end of the shift, when we want to go home.</w:t>
            </w:r>
          </w:p>
          <w:p w:rsidR="00DE266A" w:rsidRPr="00C9014B" w:rsidRDefault="00DE266A" w:rsidP="00B504EC">
            <w:pPr>
              <w:rPr>
                <w:color w:val="000000"/>
                <w:sz w:val="20"/>
                <w:szCs w:val="20"/>
              </w:rPr>
            </w:pPr>
            <w:r w:rsidRPr="00C9014B">
              <w:rPr>
                <w:color w:val="000000"/>
                <w:sz w:val="20"/>
                <w:szCs w:val="20"/>
              </w:rPr>
              <w:t xml:space="preserve">14. My supervisor spends time helping us learn to see problems </w:t>
            </w:r>
            <w:r w:rsidRPr="00C9014B">
              <w:rPr>
                <w:i/>
                <w:color w:val="000000"/>
                <w:sz w:val="20"/>
                <w:szCs w:val="20"/>
              </w:rPr>
              <w:t>before</w:t>
            </w:r>
            <w:r w:rsidRPr="00C9014B">
              <w:rPr>
                <w:color w:val="000000"/>
                <w:sz w:val="20"/>
                <w:szCs w:val="20"/>
              </w:rPr>
              <w:t xml:space="preserve"> they arise.</w:t>
            </w:r>
          </w:p>
          <w:p w:rsidR="00DE266A" w:rsidRPr="00C9014B" w:rsidRDefault="00DE266A" w:rsidP="00B504EC">
            <w:pPr>
              <w:rPr>
                <w:color w:val="000000"/>
                <w:sz w:val="20"/>
                <w:szCs w:val="20"/>
              </w:rPr>
            </w:pPr>
            <w:r w:rsidRPr="00C9014B">
              <w:rPr>
                <w:color w:val="000000"/>
                <w:sz w:val="20"/>
                <w:szCs w:val="20"/>
              </w:rPr>
              <w:t>15. My supervisor talks about safety issues throughout the week.</w:t>
            </w:r>
          </w:p>
          <w:p w:rsidR="00DE266A" w:rsidRPr="00C9014B" w:rsidRDefault="00DE266A" w:rsidP="00B504EC">
            <w:pPr>
              <w:rPr>
                <w:color w:val="000000"/>
                <w:sz w:val="20"/>
                <w:szCs w:val="20"/>
              </w:rPr>
            </w:pPr>
            <w:r w:rsidRPr="00C9014B">
              <w:rPr>
                <w:color w:val="000000"/>
                <w:sz w:val="20"/>
                <w:szCs w:val="20"/>
              </w:rPr>
              <w:t>16. My supervisor insists we wear our protective equipment even if it is uncomfortable</w:t>
            </w:r>
          </w:p>
        </w:tc>
      </w:tr>
      <w:tr w:rsidR="00DE266A" w:rsidTr="00B504EC">
        <w:tc>
          <w:tcPr>
            <w:tcW w:w="4788" w:type="dxa"/>
          </w:tcPr>
          <w:p w:rsidR="00DE266A" w:rsidRPr="00C9014B" w:rsidRDefault="00DE266A" w:rsidP="00B504EC">
            <w:pPr>
              <w:rPr>
                <w:color w:val="000000"/>
                <w:sz w:val="20"/>
                <w:szCs w:val="20"/>
              </w:rPr>
            </w:pPr>
          </w:p>
        </w:tc>
        <w:tc>
          <w:tcPr>
            <w:tcW w:w="4788" w:type="dxa"/>
          </w:tcPr>
          <w:p w:rsidR="00DE266A" w:rsidRPr="00C9014B" w:rsidRDefault="00DE266A" w:rsidP="00B504EC">
            <w:pPr>
              <w:rPr>
                <w:color w:val="000000"/>
                <w:sz w:val="20"/>
                <w:szCs w:val="20"/>
              </w:rPr>
            </w:pPr>
          </w:p>
        </w:tc>
      </w:tr>
    </w:tbl>
    <w:p w:rsidR="00DE266A" w:rsidRDefault="00DE266A" w:rsidP="00DE266A"/>
    <w:p w:rsidR="00AC75FB" w:rsidRDefault="00AC75FB" w:rsidP="00DF19FA">
      <w:pPr>
        <w:spacing w:line="480" w:lineRule="auto"/>
        <w:ind w:firstLine="720"/>
      </w:pPr>
    </w:p>
    <w:p w:rsidR="005A39E0" w:rsidRDefault="00AB301B" w:rsidP="00DF19FA">
      <w:pPr>
        <w:spacing w:line="480" w:lineRule="auto"/>
        <w:ind w:firstLine="720"/>
      </w:pPr>
      <w:r w:rsidRPr="00C9014B">
        <w:t xml:space="preserve">To assess discriminant validity </w:t>
      </w:r>
      <w:r>
        <w:t>I</w:t>
      </w:r>
      <w:r w:rsidRPr="00C9014B">
        <w:t xml:space="preserve"> compared alternate one-factor, two-factor, three-factor, four-factor, and five-factor models to </w:t>
      </w:r>
      <w:r>
        <w:t>the</w:t>
      </w:r>
      <w:r w:rsidRPr="00C9014B">
        <w:t xml:space="preserve"> hypothesized six-factor model.  Model 1 was a five-factor model in which Favoritism and Employee Endangerment were combined to form a single factor.  Model 2 was a four-factor model in which Favoritism and Employee Endangerment were combined and Whistleblower Retaliation and Dishonesty were combined.  Model 3 was a three-factor model in which Favoritism and Employee Endangerment were combined, Whistleblower </w:t>
      </w:r>
      <w:r w:rsidRPr="00C9014B">
        <w:lastRenderedPageBreak/>
        <w:t xml:space="preserve">Retaliation and Dishonesty were combined, and Management Rule-Breaking and Management Responsibility Neglect were combined. Model 4 was a two-factor model in which Favoritism, Employee Endangerment, Whistleblower Retaliation, and Dishonesty were combined, and Management Rule-Breaking and Management Responsibility Neglect were combined. And </w:t>
      </w:r>
      <w:r>
        <w:t>M</w:t>
      </w:r>
      <w:r w:rsidRPr="00C9014B">
        <w:t>odel 5 was a model in which all six factors were combined into one general factor.  Table 10 shows the fit indices supported the six-factor model (see Table 10).  Thus, these results demonstrated support for the hypothesized model of six distinct factors</w:t>
      </w:r>
      <w:r>
        <w:t xml:space="preserve"> </w:t>
      </w:r>
      <w:r w:rsidR="00FE6A40" w:rsidRPr="00C9014B">
        <w:fldChar w:fldCharType="begin"/>
      </w:r>
      <w:r w:rsidRPr="00C9014B">
        <w:instrText xml:space="preserve"> ADDIN EN.CITE &lt;EndNote&gt;&lt;Cite&gt;&lt;Author&gt;Barger&lt;/Author&gt;&lt;Year&gt;2006&lt;/Year&gt;&lt;RecNum&gt;130&lt;/RecNum&gt;&lt;record&gt;&lt;rec-number&gt;130&lt;/rec-number&gt;&lt;ref-type name="Journal - issue supressed"&gt;40&lt;/ref-type&gt;&lt;contributors&gt;&lt;authors&gt;&lt;author&gt;Barger, Patricia B.&lt;/author&gt;&lt;author&gt;Grandey, Alicia A.&lt;/author&gt;&lt;/authors&gt;&lt;/contributors&gt;&lt;titles&gt;&lt;title&gt;Service with a smile and encounter satisfaction: emotional contagion and appraisal mechanisms&lt;/title&gt;&lt;secondary-title&gt;Academy of Management Journal&lt;/secondary-title&gt;&lt;/titles&gt;&lt;periodical&gt;&lt;full-title&gt;Academy of Management Journal&lt;/full-title&gt;&lt;/periodical&gt;&lt;pages&gt;1229-1238&lt;/pages&gt;&lt;volume&gt;49&lt;/volume&gt;&lt;number&gt;6&lt;/number&gt;&lt;keywords&gt;&lt;keyword&gt;MANAGEMENT&lt;/keyword&gt;&lt;keyword&gt;INTERPERSONAL relations&lt;/keyword&gt;&lt;keyword&gt;SMILING&lt;/keyword&gt;&lt;keyword&gt;EMOTIONAL contagion&lt;/keyword&gt;&lt;keyword&gt;CONSUMER satisfaction&lt;/keyword&gt;&lt;keyword&gt;QUALITY of service&lt;/keyword&gt;&lt;keyword&gt;IMITATION&lt;/keyword&gt;&lt;/keywords&gt;&lt;dates&gt;&lt;year&gt;2006&lt;/year&gt;&lt;/dates&gt;&lt;publisher&gt;Academy of Management&lt;/publisher&gt;&lt;urls&gt;&lt;related-urls&gt;&lt;url&gt;http://search.ebscohost.com/login.aspx?direct=true&amp;amp;db=vfh&amp;amp;AN=23478695&amp;amp;site=ehost-live &lt;/url&gt;&lt;/related-urls&gt;&lt;/urls&gt;&lt;/record&gt;&lt;/Cite&gt;&lt;Cite&gt;&lt;Author&gt;Michael&lt;/Author&gt;&lt;Year&gt;2008&lt;/Year&gt;&lt;RecNum&gt;131&lt;/RecNum&gt;&lt;record&gt;&lt;rec-number&gt;131&lt;/rec-number&gt;&lt;ref-type name="Unpublished Work"&gt;34&lt;/ref-type&gt;&lt;contributors&gt;&lt;authors&gt;&lt;author&gt;Michael, Daniel F.&lt;/author&gt;&lt;author&gt;Harris, Stanley G.&lt;/author&gt;&lt;author&gt;Giles, William F.&lt;/author&gt;&lt;author&gt;Feild, Hubert S.&lt;/author&gt;&lt;/authors&gt;&lt;/contributors&gt;&lt;titles&gt;&lt;title&gt;Supportive Supervisor Communication as a Mediator of the Leader-Member Exchange and Subordinate Performance Relationship&lt;/title&gt;&lt;/titles&gt;&lt;dates&gt;&lt;year&gt;2008&lt;/year&gt;&lt;/dates&gt;&lt;publisher&gt;The University of Southern Mississippi and Auburn University&lt;/publisher&gt;&lt;urls&gt;&lt;/urls&gt;&lt;/record&gt;&lt;/Cite&gt;&lt;/EndNote&gt;</w:instrText>
      </w:r>
      <w:r w:rsidR="00FE6A40" w:rsidRPr="00C9014B">
        <w:fldChar w:fldCharType="separate"/>
      </w:r>
      <w:r w:rsidRPr="00C9014B">
        <w:t>(Barger &amp; Grandey, 2006)</w:t>
      </w:r>
      <w:r w:rsidR="00FE6A40" w:rsidRPr="00C9014B">
        <w:fldChar w:fldCharType="end"/>
      </w:r>
      <w:r w:rsidR="00455DC6">
        <w:t>.</w:t>
      </w:r>
    </w:p>
    <w:p w:rsidR="00455DC6" w:rsidRDefault="00455DC6">
      <w:r>
        <w:br w:type="page"/>
      </w:r>
    </w:p>
    <w:p w:rsidR="005A39E0" w:rsidRPr="00C9014B" w:rsidRDefault="005A39E0" w:rsidP="005A39E0">
      <w:pPr>
        <w:jc w:val="center"/>
      </w:pPr>
      <w:r w:rsidRPr="00C9014B">
        <w:lastRenderedPageBreak/>
        <w:t>TABLE 13</w:t>
      </w:r>
    </w:p>
    <w:p w:rsidR="005A39E0" w:rsidRPr="00C9014B" w:rsidRDefault="005A39E0" w:rsidP="005A39E0">
      <w:pPr>
        <w:jc w:val="center"/>
      </w:pPr>
    </w:p>
    <w:p w:rsidR="005A39E0" w:rsidRPr="00C9014B" w:rsidRDefault="005A39E0" w:rsidP="005A39E0">
      <w:pPr>
        <w:spacing w:line="480" w:lineRule="auto"/>
        <w:jc w:val="center"/>
      </w:pPr>
      <w:r w:rsidRPr="00C9014B">
        <w:t>Comparison of Measurement Models</w:t>
      </w:r>
    </w:p>
    <w:tbl>
      <w:tblPr>
        <w:tblW w:w="9720" w:type="dxa"/>
        <w:tblInd w:w="-72" w:type="dxa"/>
        <w:tblLayout w:type="fixed"/>
        <w:tblLook w:val="01E0"/>
      </w:tblPr>
      <w:tblGrid>
        <w:gridCol w:w="3420"/>
        <w:gridCol w:w="1080"/>
        <w:gridCol w:w="990"/>
        <w:gridCol w:w="1080"/>
        <w:gridCol w:w="1080"/>
        <w:gridCol w:w="990"/>
        <w:gridCol w:w="1080"/>
      </w:tblGrid>
      <w:tr w:rsidR="005A39E0" w:rsidRPr="00C9014B" w:rsidTr="00AB301B">
        <w:tc>
          <w:tcPr>
            <w:tcW w:w="342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Model</w:t>
            </w:r>
          </w:p>
        </w:tc>
        <w:tc>
          <w:tcPr>
            <w:tcW w:w="108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t>Χ</w:t>
            </w:r>
            <w:r w:rsidRPr="00C9014B">
              <w:rPr>
                <w:vertAlign w:val="superscript"/>
              </w:rPr>
              <w:t>2</w:t>
            </w:r>
          </w:p>
        </w:tc>
        <w:tc>
          <w:tcPr>
            <w:tcW w:w="99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df</w:t>
            </w:r>
          </w:p>
        </w:tc>
        <w:tc>
          <w:tcPr>
            <w:tcW w:w="108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t>Δχ</w:t>
            </w:r>
            <w:r w:rsidRPr="00C9014B">
              <w:rPr>
                <w:vertAlign w:val="superscript"/>
              </w:rPr>
              <w:t>2</w:t>
            </w:r>
          </w:p>
        </w:tc>
        <w:tc>
          <w:tcPr>
            <w:tcW w:w="108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RMSEA</w:t>
            </w:r>
          </w:p>
        </w:tc>
        <w:tc>
          <w:tcPr>
            <w:tcW w:w="99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CFI</w:t>
            </w:r>
          </w:p>
        </w:tc>
        <w:tc>
          <w:tcPr>
            <w:tcW w:w="1080" w:type="dxa"/>
            <w:tcBorders>
              <w:top w:val="single" w:sz="4" w:space="0" w:color="auto"/>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SRMSR</w:t>
            </w:r>
          </w:p>
        </w:tc>
      </w:tr>
      <w:tr w:rsidR="005A39E0" w:rsidRPr="00C9014B" w:rsidTr="00AB301B">
        <w:tc>
          <w:tcPr>
            <w:tcW w:w="3420" w:type="dxa"/>
            <w:tcBorders>
              <w:top w:val="single" w:sz="4" w:space="0" w:color="auto"/>
            </w:tcBorders>
            <w:vAlign w:val="bottom"/>
          </w:tcPr>
          <w:p w:rsidR="005A39E0" w:rsidRPr="00C9014B" w:rsidRDefault="005A39E0" w:rsidP="00AB301B">
            <w:pPr>
              <w:spacing w:line="276" w:lineRule="auto"/>
              <w:rPr>
                <w:sz w:val="20"/>
                <w:szCs w:val="20"/>
              </w:rPr>
            </w:pPr>
            <w:r w:rsidRPr="00C9014B">
              <w:rPr>
                <w:sz w:val="20"/>
                <w:szCs w:val="20"/>
              </w:rPr>
              <w:t>1. Hypothesized model</w:t>
            </w:r>
          </w:p>
        </w:tc>
        <w:tc>
          <w:tcPr>
            <w:tcW w:w="108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624.07**</w:t>
            </w:r>
          </w:p>
        </w:tc>
        <w:tc>
          <w:tcPr>
            <w:tcW w:w="99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237</w:t>
            </w:r>
          </w:p>
        </w:tc>
        <w:tc>
          <w:tcPr>
            <w:tcW w:w="108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w:t>
            </w:r>
          </w:p>
        </w:tc>
        <w:tc>
          <w:tcPr>
            <w:tcW w:w="108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.092</w:t>
            </w:r>
          </w:p>
        </w:tc>
        <w:tc>
          <w:tcPr>
            <w:tcW w:w="99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.916</w:t>
            </w:r>
          </w:p>
        </w:tc>
        <w:tc>
          <w:tcPr>
            <w:tcW w:w="1080" w:type="dxa"/>
            <w:tcBorders>
              <w:top w:val="single" w:sz="4" w:space="0" w:color="auto"/>
            </w:tcBorders>
            <w:vAlign w:val="center"/>
          </w:tcPr>
          <w:p w:rsidR="005A39E0" w:rsidRPr="00C9014B" w:rsidRDefault="005A39E0" w:rsidP="00AB301B">
            <w:pPr>
              <w:spacing w:line="276" w:lineRule="auto"/>
              <w:rPr>
                <w:sz w:val="20"/>
                <w:szCs w:val="20"/>
              </w:rPr>
            </w:pPr>
            <w:r w:rsidRPr="00C9014B">
              <w:rPr>
                <w:sz w:val="20"/>
                <w:szCs w:val="20"/>
              </w:rPr>
              <w:t>.049</w:t>
            </w:r>
          </w:p>
        </w:tc>
      </w:tr>
      <w:tr w:rsidR="005A39E0" w:rsidRPr="00C9014B" w:rsidTr="00AB301B">
        <w:tc>
          <w:tcPr>
            <w:tcW w:w="3420" w:type="dxa"/>
            <w:vAlign w:val="bottom"/>
          </w:tcPr>
          <w:p w:rsidR="005A39E0" w:rsidRPr="00C9014B" w:rsidRDefault="005A39E0" w:rsidP="00AB301B">
            <w:pPr>
              <w:spacing w:line="276" w:lineRule="auto"/>
              <w:rPr>
                <w:sz w:val="20"/>
                <w:szCs w:val="20"/>
              </w:rPr>
            </w:pPr>
            <w:r w:rsidRPr="00C9014B">
              <w:rPr>
                <w:sz w:val="20"/>
                <w:szCs w:val="20"/>
              </w:rPr>
              <w:t xml:space="preserve">2. Five factors: Baseline model with Favoritism and Employee Endangerment merged into one factor </w:t>
            </w:r>
          </w:p>
        </w:tc>
        <w:tc>
          <w:tcPr>
            <w:tcW w:w="1080" w:type="dxa"/>
            <w:vAlign w:val="center"/>
          </w:tcPr>
          <w:p w:rsidR="005A39E0" w:rsidRPr="00C9014B" w:rsidRDefault="005A39E0" w:rsidP="00AB301B">
            <w:pPr>
              <w:spacing w:line="276" w:lineRule="auto"/>
              <w:rPr>
                <w:sz w:val="20"/>
                <w:szCs w:val="20"/>
              </w:rPr>
            </w:pPr>
            <w:r w:rsidRPr="00C9014B">
              <w:rPr>
                <w:sz w:val="20"/>
                <w:szCs w:val="20"/>
              </w:rPr>
              <w:t>957.84**</w:t>
            </w:r>
          </w:p>
        </w:tc>
        <w:tc>
          <w:tcPr>
            <w:tcW w:w="990" w:type="dxa"/>
            <w:vAlign w:val="center"/>
          </w:tcPr>
          <w:p w:rsidR="005A39E0" w:rsidRPr="00C9014B" w:rsidRDefault="005A39E0" w:rsidP="00AB301B">
            <w:pPr>
              <w:spacing w:line="276" w:lineRule="auto"/>
              <w:rPr>
                <w:sz w:val="20"/>
                <w:szCs w:val="20"/>
              </w:rPr>
            </w:pPr>
            <w:r w:rsidRPr="00C9014B">
              <w:rPr>
                <w:sz w:val="20"/>
                <w:szCs w:val="20"/>
              </w:rPr>
              <w:t>242</w:t>
            </w:r>
          </w:p>
        </w:tc>
        <w:tc>
          <w:tcPr>
            <w:tcW w:w="1080" w:type="dxa"/>
            <w:vAlign w:val="center"/>
          </w:tcPr>
          <w:p w:rsidR="005A39E0" w:rsidRPr="00C9014B" w:rsidRDefault="005A39E0" w:rsidP="00AB301B">
            <w:pPr>
              <w:spacing w:line="276" w:lineRule="auto"/>
              <w:rPr>
                <w:sz w:val="20"/>
                <w:szCs w:val="20"/>
              </w:rPr>
            </w:pPr>
            <w:r w:rsidRPr="00C9014B">
              <w:rPr>
                <w:sz w:val="20"/>
                <w:szCs w:val="20"/>
              </w:rPr>
              <w:t>333.77</w:t>
            </w:r>
          </w:p>
        </w:tc>
        <w:tc>
          <w:tcPr>
            <w:tcW w:w="1080" w:type="dxa"/>
            <w:vAlign w:val="center"/>
          </w:tcPr>
          <w:p w:rsidR="005A39E0" w:rsidRPr="00C9014B" w:rsidRDefault="005A39E0" w:rsidP="00AB301B">
            <w:pPr>
              <w:spacing w:line="276" w:lineRule="auto"/>
              <w:rPr>
                <w:sz w:val="20"/>
                <w:szCs w:val="20"/>
              </w:rPr>
            </w:pPr>
            <w:r w:rsidRPr="00C9014B">
              <w:rPr>
                <w:sz w:val="20"/>
                <w:szCs w:val="20"/>
              </w:rPr>
              <w:t>.105</w:t>
            </w:r>
          </w:p>
        </w:tc>
        <w:tc>
          <w:tcPr>
            <w:tcW w:w="990" w:type="dxa"/>
            <w:vAlign w:val="center"/>
          </w:tcPr>
          <w:p w:rsidR="005A39E0" w:rsidRPr="00C9014B" w:rsidRDefault="005A39E0" w:rsidP="00AB301B">
            <w:pPr>
              <w:spacing w:line="276" w:lineRule="auto"/>
              <w:rPr>
                <w:sz w:val="20"/>
                <w:szCs w:val="20"/>
              </w:rPr>
            </w:pPr>
            <w:r w:rsidRPr="00C9014B">
              <w:rPr>
                <w:sz w:val="20"/>
                <w:szCs w:val="20"/>
              </w:rPr>
              <w:t>.878</w:t>
            </w:r>
          </w:p>
        </w:tc>
        <w:tc>
          <w:tcPr>
            <w:tcW w:w="1080" w:type="dxa"/>
            <w:vAlign w:val="center"/>
          </w:tcPr>
          <w:p w:rsidR="005A39E0" w:rsidRPr="00C9014B" w:rsidRDefault="005A39E0" w:rsidP="00AB301B">
            <w:pPr>
              <w:spacing w:line="276" w:lineRule="auto"/>
              <w:rPr>
                <w:sz w:val="20"/>
                <w:szCs w:val="20"/>
              </w:rPr>
            </w:pPr>
            <w:r w:rsidRPr="00C9014B">
              <w:rPr>
                <w:sz w:val="20"/>
                <w:szCs w:val="20"/>
              </w:rPr>
              <w:t>.072</w:t>
            </w:r>
          </w:p>
        </w:tc>
      </w:tr>
      <w:tr w:rsidR="005A39E0" w:rsidRPr="00C9014B" w:rsidTr="00AB301B">
        <w:tc>
          <w:tcPr>
            <w:tcW w:w="3420" w:type="dxa"/>
            <w:vAlign w:val="bottom"/>
          </w:tcPr>
          <w:p w:rsidR="005A39E0" w:rsidRPr="00C9014B" w:rsidRDefault="005A39E0" w:rsidP="00AB301B">
            <w:pPr>
              <w:spacing w:line="276" w:lineRule="auto"/>
              <w:rPr>
                <w:sz w:val="20"/>
                <w:szCs w:val="20"/>
              </w:rPr>
            </w:pPr>
            <w:r w:rsidRPr="00C9014B">
              <w:rPr>
                <w:sz w:val="20"/>
                <w:szCs w:val="20"/>
              </w:rPr>
              <w:t>3. Four factors: Baseline model with Favoritism and Employee Endangerment combined and Whistleblower Retaliation and Dishonesty combined.</w:t>
            </w:r>
          </w:p>
        </w:tc>
        <w:tc>
          <w:tcPr>
            <w:tcW w:w="1080" w:type="dxa"/>
            <w:vAlign w:val="center"/>
          </w:tcPr>
          <w:p w:rsidR="005A39E0" w:rsidRPr="00C9014B" w:rsidRDefault="005A39E0" w:rsidP="00AB301B">
            <w:pPr>
              <w:spacing w:line="276" w:lineRule="auto"/>
              <w:rPr>
                <w:sz w:val="20"/>
                <w:szCs w:val="20"/>
              </w:rPr>
            </w:pPr>
            <w:r w:rsidRPr="00C9014B">
              <w:rPr>
                <w:sz w:val="20"/>
                <w:szCs w:val="20"/>
              </w:rPr>
              <w:t>1442.56**</w:t>
            </w:r>
          </w:p>
        </w:tc>
        <w:tc>
          <w:tcPr>
            <w:tcW w:w="990" w:type="dxa"/>
            <w:vAlign w:val="center"/>
          </w:tcPr>
          <w:p w:rsidR="005A39E0" w:rsidRPr="00C9014B" w:rsidRDefault="005A39E0" w:rsidP="00AB301B">
            <w:pPr>
              <w:spacing w:line="276" w:lineRule="auto"/>
              <w:rPr>
                <w:sz w:val="20"/>
                <w:szCs w:val="20"/>
              </w:rPr>
            </w:pPr>
            <w:r w:rsidRPr="00C9014B">
              <w:rPr>
                <w:sz w:val="20"/>
                <w:szCs w:val="20"/>
              </w:rPr>
              <w:t>246</w:t>
            </w:r>
          </w:p>
        </w:tc>
        <w:tc>
          <w:tcPr>
            <w:tcW w:w="1080" w:type="dxa"/>
            <w:vAlign w:val="center"/>
          </w:tcPr>
          <w:p w:rsidR="005A39E0" w:rsidRPr="00C9014B" w:rsidRDefault="005A39E0" w:rsidP="00AB301B">
            <w:pPr>
              <w:spacing w:line="276" w:lineRule="auto"/>
              <w:rPr>
                <w:sz w:val="20"/>
                <w:szCs w:val="20"/>
              </w:rPr>
            </w:pPr>
            <w:r w:rsidRPr="00C9014B">
              <w:rPr>
                <w:sz w:val="20"/>
                <w:szCs w:val="20"/>
              </w:rPr>
              <w:t>817.86</w:t>
            </w:r>
          </w:p>
        </w:tc>
        <w:tc>
          <w:tcPr>
            <w:tcW w:w="1080" w:type="dxa"/>
            <w:vAlign w:val="center"/>
          </w:tcPr>
          <w:p w:rsidR="005A39E0" w:rsidRPr="00C9014B" w:rsidRDefault="005A39E0" w:rsidP="00AB301B">
            <w:pPr>
              <w:spacing w:line="276" w:lineRule="auto"/>
              <w:rPr>
                <w:sz w:val="20"/>
                <w:szCs w:val="20"/>
              </w:rPr>
            </w:pPr>
            <w:r w:rsidRPr="00C9014B">
              <w:rPr>
                <w:sz w:val="20"/>
                <w:szCs w:val="20"/>
              </w:rPr>
              <w:t>.135</w:t>
            </w:r>
          </w:p>
        </w:tc>
        <w:tc>
          <w:tcPr>
            <w:tcW w:w="990" w:type="dxa"/>
            <w:vAlign w:val="center"/>
          </w:tcPr>
          <w:p w:rsidR="005A39E0" w:rsidRPr="00C9014B" w:rsidRDefault="005A39E0" w:rsidP="00AB301B">
            <w:pPr>
              <w:spacing w:line="276" w:lineRule="auto"/>
              <w:rPr>
                <w:sz w:val="20"/>
                <w:szCs w:val="20"/>
              </w:rPr>
            </w:pPr>
            <w:r w:rsidRPr="00C9014B">
              <w:rPr>
                <w:sz w:val="20"/>
                <w:szCs w:val="20"/>
              </w:rPr>
              <w:t>.795</w:t>
            </w:r>
          </w:p>
        </w:tc>
        <w:tc>
          <w:tcPr>
            <w:tcW w:w="1080" w:type="dxa"/>
            <w:vAlign w:val="center"/>
          </w:tcPr>
          <w:p w:rsidR="005A39E0" w:rsidRPr="00C9014B" w:rsidRDefault="005A39E0" w:rsidP="00AB301B">
            <w:pPr>
              <w:spacing w:line="276" w:lineRule="auto"/>
              <w:rPr>
                <w:sz w:val="20"/>
                <w:szCs w:val="20"/>
              </w:rPr>
            </w:pPr>
            <w:r w:rsidRPr="00C9014B">
              <w:rPr>
                <w:sz w:val="20"/>
                <w:szCs w:val="20"/>
              </w:rPr>
              <w:t>.087</w:t>
            </w:r>
          </w:p>
        </w:tc>
      </w:tr>
      <w:tr w:rsidR="005A39E0" w:rsidRPr="00C9014B" w:rsidTr="00AB301B">
        <w:tc>
          <w:tcPr>
            <w:tcW w:w="3420" w:type="dxa"/>
            <w:vAlign w:val="bottom"/>
          </w:tcPr>
          <w:p w:rsidR="005A39E0" w:rsidRPr="00C9014B" w:rsidRDefault="005A39E0" w:rsidP="00AB301B">
            <w:pPr>
              <w:spacing w:line="276" w:lineRule="auto"/>
              <w:rPr>
                <w:sz w:val="20"/>
                <w:szCs w:val="20"/>
              </w:rPr>
            </w:pPr>
            <w:r w:rsidRPr="00C9014B">
              <w:rPr>
                <w:sz w:val="20"/>
                <w:szCs w:val="20"/>
              </w:rPr>
              <w:t>4. Three factors: Baseline model with Favoritism and Employee Endangerment combined, Whistleblower Retaliation and Dishonesty combined, and Management Rule-Breaking and Management Responsibility Neglect combined.</w:t>
            </w:r>
          </w:p>
        </w:tc>
        <w:tc>
          <w:tcPr>
            <w:tcW w:w="1080" w:type="dxa"/>
            <w:vAlign w:val="center"/>
          </w:tcPr>
          <w:p w:rsidR="005A39E0" w:rsidRPr="00C9014B" w:rsidRDefault="005A39E0" w:rsidP="00AB301B">
            <w:pPr>
              <w:spacing w:line="276" w:lineRule="auto"/>
              <w:rPr>
                <w:sz w:val="20"/>
                <w:szCs w:val="20"/>
              </w:rPr>
            </w:pPr>
            <w:r w:rsidRPr="00C9014B">
              <w:rPr>
                <w:sz w:val="20"/>
                <w:szCs w:val="20"/>
              </w:rPr>
              <w:t>1659.78**</w:t>
            </w:r>
          </w:p>
        </w:tc>
        <w:tc>
          <w:tcPr>
            <w:tcW w:w="990" w:type="dxa"/>
            <w:vAlign w:val="center"/>
          </w:tcPr>
          <w:p w:rsidR="005A39E0" w:rsidRPr="00C9014B" w:rsidRDefault="005A39E0" w:rsidP="00AB301B">
            <w:pPr>
              <w:spacing w:line="276" w:lineRule="auto"/>
              <w:rPr>
                <w:sz w:val="20"/>
                <w:szCs w:val="20"/>
              </w:rPr>
            </w:pPr>
            <w:r w:rsidRPr="00C9014B">
              <w:rPr>
                <w:sz w:val="20"/>
                <w:szCs w:val="20"/>
              </w:rPr>
              <w:t>249</w:t>
            </w:r>
          </w:p>
        </w:tc>
        <w:tc>
          <w:tcPr>
            <w:tcW w:w="1080" w:type="dxa"/>
            <w:vAlign w:val="center"/>
          </w:tcPr>
          <w:p w:rsidR="005A39E0" w:rsidRPr="00C9014B" w:rsidRDefault="005A39E0" w:rsidP="00AB301B">
            <w:pPr>
              <w:spacing w:line="276" w:lineRule="auto"/>
              <w:rPr>
                <w:sz w:val="20"/>
                <w:szCs w:val="20"/>
              </w:rPr>
            </w:pPr>
            <w:r w:rsidRPr="00C9014B">
              <w:rPr>
                <w:sz w:val="20"/>
                <w:szCs w:val="20"/>
              </w:rPr>
              <w:t>1035.71</w:t>
            </w:r>
          </w:p>
        </w:tc>
        <w:tc>
          <w:tcPr>
            <w:tcW w:w="1080" w:type="dxa"/>
            <w:vAlign w:val="center"/>
          </w:tcPr>
          <w:p w:rsidR="005A39E0" w:rsidRPr="00C9014B" w:rsidRDefault="005A39E0" w:rsidP="00AB301B">
            <w:pPr>
              <w:spacing w:line="276" w:lineRule="auto"/>
              <w:rPr>
                <w:sz w:val="20"/>
                <w:szCs w:val="20"/>
              </w:rPr>
            </w:pPr>
            <w:r w:rsidRPr="00C9014B">
              <w:rPr>
                <w:sz w:val="20"/>
                <w:szCs w:val="20"/>
              </w:rPr>
              <w:t>.146</w:t>
            </w:r>
          </w:p>
        </w:tc>
        <w:tc>
          <w:tcPr>
            <w:tcW w:w="990" w:type="dxa"/>
            <w:vAlign w:val="center"/>
          </w:tcPr>
          <w:p w:rsidR="005A39E0" w:rsidRPr="00C9014B" w:rsidRDefault="005A39E0" w:rsidP="00AB301B">
            <w:pPr>
              <w:spacing w:line="276" w:lineRule="auto"/>
              <w:rPr>
                <w:sz w:val="20"/>
                <w:szCs w:val="20"/>
              </w:rPr>
            </w:pPr>
            <w:r w:rsidRPr="00C9014B">
              <w:rPr>
                <w:sz w:val="20"/>
                <w:szCs w:val="20"/>
              </w:rPr>
              <w:t>.759</w:t>
            </w:r>
          </w:p>
        </w:tc>
        <w:tc>
          <w:tcPr>
            <w:tcW w:w="1080" w:type="dxa"/>
            <w:vAlign w:val="center"/>
          </w:tcPr>
          <w:p w:rsidR="005A39E0" w:rsidRPr="00C9014B" w:rsidRDefault="005A39E0" w:rsidP="00AB301B">
            <w:pPr>
              <w:spacing w:line="276" w:lineRule="auto"/>
              <w:rPr>
                <w:sz w:val="20"/>
                <w:szCs w:val="20"/>
              </w:rPr>
            </w:pPr>
            <w:r w:rsidRPr="00C9014B">
              <w:rPr>
                <w:sz w:val="20"/>
                <w:szCs w:val="20"/>
              </w:rPr>
              <w:t>.088</w:t>
            </w:r>
          </w:p>
        </w:tc>
      </w:tr>
      <w:tr w:rsidR="005A39E0" w:rsidRPr="00C9014B" w:rsidTr="00AB301B">
        <w:tc>
          <w:tcPr>
            <w:tcW w:w="3420" w:type="dxa"/>
            <w:vAlign w:val="bottom"/>
          </w:tcPr>
          <w:p w:rsidR="005A39E0" w:rsidRPr="00C9014B" w:rsidRDefault="005A39E0" w:rsidP="00AB301B">
            <w:pPr>
              <w:spacing w:line="276" w:lineRule="auto"/>
              <w:rPr>
                <w:sz w:val="20"/>
                <w:szCs w:val="20"/>
              </w:rPr>
            </w:pPr>
            <w:r w:rsidRPr="00C9014B">
              <w:rPr>
                <w:sz w:val="20"/>
                <w:szCs w:val="20"/>
              </w:rPr>
              <w:t>5. Two factors: Favoritism, Employee Endangerment, Whistleblower Retaliation, and Dishonesty combined, and Management Rule-Breaking and Management Responsibility Neglect combined.</w:t>
            </w:r>
          </w:p>
        </w:tc>
        <w:tc>
          <w:tcPr>
            <w:tcW w:w="1080" w:type="dxa"/>
            <w:vAlign w:val="center"/>
          </w:tcPr>
          <w:p w:rsidR="005A39E0" w:rsidRPr="00C9014B" w:rsidRDefault="005A39E0" w:rsidP="00AB301B">
            <w:pPr>
              <w:spacing w:line="276" w:lineRule="auto"/>
              <w:rPr>
                <w:sz w:val="20"/>
                <w:szCs w:val="20"/>
              </w:rPr>
            </w:pPr>
            <w:r w:rsidRPr="00C9014B">
              <w:rPr>
                <w:sz w:val="20"/>
                <w:szCs w:val="20"/>
              </w:rPr>
              <w:t>1966.93**</w:t>
            </w:r>
          </w:p>
        </w:tc>
        <w:tc>
          <w:tcPr>
            <w:tcW w:w="990" w:type="dxa"/>
            <w:vAlign w:val="center"/>
          </w:tcPr>
          <w:p w:rsidR="005A39E0" w:rsidRPr="00C9014B" w:rsidRDefault="005A39E0" w:rsidP="00AB301B">
            <w:pPr>
              <w:spacing w:line="276" w:lineRule="auto"/>
              <w:rPr>
                <w:sz w:val="20"/>
                <w:szCs w:val="20"/>
              </w:rPr>
            </w:pPr>
            <w:r w:rsidRPr="00C9014B">
              <w:rPr>
                <w:sz w:val="20"/>
                <w:szCs w:val="20"/>
              </w:rPr>
              <w:t>251</w:t>
            </w:r>
          </w:p>
        </w:tc>
        <w:tc>
          <w:tcPr>
            <w:tcW w:w="1080" w:type="dxa"/>
            <w:vAlign w:val="center"/>
          </w:tcPr>
          <w:p w:rsidR="005A39E0" w:rsidRPr="00C9014B" w:rsidRDefault="005A39E0" w:rsidP="00AB301B">
            <w:pPr>
              <w:spacing w:line="276" w:lineRule="auto"/>
              <w:rPr>
                <w:sz w:val="20"/>
                <w:szCs w:val="20"/>
              </w:rPr>
            </w:pPr>
            <w:r w:rsidRPr="00C9014B">
              <w:rPr>
                <w:sz w:val="20"/>
                <w:szCs w:val="20"/>
              </w:rPr>
              <w:t>1342.86</w:t>
            </w:r>
          </w:p>
        </w:tc>
        <w:tc>
          <w:tcPr>
            <w:tcW w:w="1080" w:type="dxa"/>
            <w:vAlign w:val="center"/>
          </w:tcPr>
          <w:p w:rsidR="005A39E0" w:rsidRPr="00C9014B" w:rsidRDefault="005A39E0" w:rsidP="00AB301B">
            <w:pPr>
              <w:spacing w:line="276" w:lineRule="auto"/>
              <w:rPr>
                <w:sz w:val="20"/>
                <w:szCs w:val="20"/>
              </w:rPr>
            </w:pPr>
            <w:r w:rsidRPr="00C9014B">
              <w:rPr>
                <w:sz w:val="20"/>
                <w:szCs w:val="20"/>
              </w:rPr>
              <w:t>.160</w:t>
            </w:r>
          </w:p>
        </w:tc>
        <w:tc>
          <w:tcPr>
            <w:tcW w:w="990" w:type="dxa"/>
            <w:vAlign w:val="center"/>
          </w:tcPr>
          <w:p w:rsidR="005A39E0" w:rsidRPr="00C9014B" w:rsidRDefault="005A39E0" w:rsidP="00AB301B">
            <w:pPr>
              <w:spacing w:line="276" w:lineRule="auto"/>
              <w:rPr>
                <w:sz w:val="20"/>
                <w:szCs w:val="20"/>
              </w:rPr>
            </w:pPr>
            <w:r w:rsidRPr="00C9014B">
              <w:rPr>
                <w:sz w:val="20"/>
                <w:szCs w:val="20"/>
              </w:rPr>
              <w:t>.707</w:t>
            </w:r>
          </w:p>
        </w:tc>
        <w:tc>
          <w:tcPr>
            <w:tcW w:w="1080" w:type="dxa"/>
            <w:vAlign w:val="center"/>
          </w:tcPr>
          <w:p w:rsidR="005A39E0" w:rsidRPr="00C9014B" w:rsidRDefault="005A39E0" w:rsidP="00AB301B">
            <w:pPr>
              <w:spacing w:line="276" w:lineRule="auto"/>
              <w:rPr>
                <w:sz w:val="20"/>
                <w:szCs w:val="20"/>
              </w:rPr>
            </w:pPr>
            <w:r w:rsidRPr="00C9014B">
              <w:rPr>
                <w:sz w:val="20"/>
                <w:szCs w:val="20"/>
              </w:rPr>
              <w:t>.086</w:t>
            </w:r>
          </w:p>
        </w:tc>
      </w:tr>
      <w:tr w:rsidR="005A39E0" w:rsidRPr="00C9014B" w:rsidTr="00AB301B">
        <w:tc>
          <w:tcPr>
            <w:tcW w:w="3420" w:type="dxa"/>
            <w:tcBorders>
              <w:bottom w:val="single" w:sz="4" w:space="0" w:color="auto"/>
            </w:tcBorders>
            <w:vAlign w:val="bottom"/>
          </w:tcPr>
          <w:p w:rsidR="005A39E0" w:rsidRPr="00C9014B" w:rsidRDefault="005A39E0" w:rsidP="00AB301B">
            <w:pPr>
              <w:spacing w:line="276" w:lineRule="auto"/>
              <w:rPr>
                <w:sz w:val="20"/>
                <w:szCs w:val="20"/>
              </w:rPr>
            </w:pPr>
            <w:r w:rsidRPr="00C9014B">
              <w:rPr>
                <w:sz w:val="20"/>
                <w:szCs w:val="20"/>
              </w:rPr>
              <w:t>6. One factor: All factors merged into one.</w:t>
            </w:r>
          </w:p>
        </w:tc>
        <w:tc>
          <w:tcPr>
            <w:tcW w:w="108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2231.38**</w:t>
            </w:r>
          </w:p>
        </w:tc>
        <w:tc>
          <w:tcPr>
            <w:tcW w:w="99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252</w:t>
            </w:r>
          </w:p>
        </w:tc>
        <w:tc>
          <w:tcPr>
            <w:tcW w:w="108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1607.31</w:t>
            </w:r>
          </w:p>
        </w:tc>
        <w:tc>
          <w:tcPr>
            <w:tcW w:w="108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.172</w:t>
            </w:r>
          </w:p>
        </w:tc>
        <w:tc>
          <w:tcPr>
            <w:tcW w:w="99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.662</w:t>
            </w:r>
          </w:p>
        </w:tc>
        <w:tc>
          <w:tcPr>
            <w:tcW w:w="1080" w:type="dxa"/>
            <w:tcBorders>
              <w:bottom w:val="single" w:sz="4" w:space="0" w:color="auto"/>
            </w:tcBorders>
            <w:vAlign w:val="center"/>
          </w:tcPr>
          <w:p w:rsidR="005A39E0" w:rsidRPr="00C9014B" w:rsidRDefault="005A39E0" w:rsidP="00AB301B">
            <w:pPr>
              <w:spacing w:line="276" w:lineRule="auto"/>
              <w:rPr>
                <w:sz w:val="20"/>
                <w:szCs w:val="20"/>
              </w:rPr>
            </w:pPr>
            <w:r w:rsidRPr="00C9014B">
              <w:rPr>
                <w:sz w:val="20"/>
                <w:szCs w:val="20"/>
              </w:rPr>
              <w:t>.090</w:t>
            </w:r>
          </w:p>
        </w:tc>
      </w:tr>
    </w:tbl>
    <w:p w:rsidR="005A39E0" w:rsidRPr="00C9014B" w:rsidRDefault="005A39E0" w:rsidP="005A39E0">
      <w:pPr>
        <w:rPr>
          <w:sz w:val="20"/>
          <w:szCs w:val="20"/>
        </w:rPr>
      </w:pPr>
      <w:r w:rsidRPr="00C9014B">
        <w:rPr>
          <w:sz w:val="20"/>
          <w:szCs w:val="20"/>
        </w:rPr>
        <w:t xml:space="preserve">Standardized estimates are shown. </w:t>
      </w:r>
      <w:r w:rsidRPr="00C9014B">
        <w:rPr>
          <w:i/>
          <w:sz w:val="20"/>
          <w:szCs w:val="20"/>
        </w:rPr>
        <w:t>N</w:t>
      </w:r>
      <w:r w:rsidRPr="00C9014B">
        <w:rPr>
          <w:sz w:val="20"/>
          <w:szCs w:val="20"/>
        </w:rPr>
        <w:t xml:space="preserve"> = 170</w:t>
      </w:r>
    </w:p>
    <w:p w:rsidR="005A39E0" w:rsidRPr="00C9014B" w:rsidRDefault="005A39E0" w:rsidP="005A39E0">
      <w:pPr>
        <w:rPr>
          <w:sz w:val="20"/>
          <w:szCs w:val="20"/>
        </w:rPr>
      </w:pPr>
      <w:r w:rsidRPr="00C9014B">
        <w:rPr>
          <w:sz w:val="20"/>
          <w:szCs w:val="20"/>
        </w:rPr>
        <w:t>**</w:t>
      </w:r>
      <w:r w:rsidRPr="00C9014B">
        <w:rPr>
          <w:i/>
          <w:sz w:val="20"/>
          <w:szCs w:val="20"/>
        </w:rPr>
        <w:t>p</w:t>
      </w:r>
      <w:r w:rsidRPr="00C9014B">
        <w:rPr>
          <w:sz w:val="20"/>
          <w:szCs w:val="20"/>
        </w:rPr>
        <w:t xml:space="preserve"> &lt; .01. </w:t>
      </w:r>
    </w:p>
    <w:p w:rsidR="00EB30D4" w:rsidRPr="00C9014B" w:rsidRDefault="00EB30D4" w:rsidP="00352683">
      <w:pPr>
        <w:spacing w:line="480" w:lineRule="auto"/>
        <w:jc w:val="center"/>
      </w:pPr>
    </w:p>
    <w:p w:rsidR="00AB301B" w:rsidRPr="00C9014B" w:rsidRDefault="00AB301B" w:rsidP="00AB301B">
      <w:pPr>
        <w:spacing w:line="480" w:lineRule="auto"/>
        <w:ind w:firstLine="720"/>
      </w:pPr>
      <w:r>
        <w:t>I</w:t>
      </w:r>
      <w:r w:rsidRPr="00C9014B">
        <w:t xml:space="preserve"> also assessed discriminant validity using a marker variable (Lindell &amp; Whitney, 2001).  Lindell and Whitney (2001) developed the marker variable technique to check common method variance between variables of substantive interest and a </w:t>
      </w:r>
      <w:r w:rsidRPr="00C9014B">
        <w:rPr>
          <w:i/>
        </w:rPr>
        <w:t>marker</w:t>
      </w:r>
      <w:r w:rsidRPr="00C9014B">
        <w:t xml:space="preserve"> variable that is theoretically unrelated.  A measure of creative self-efficacy (</w:t>
      </w:r>
      <w:r w:rsidRPr="00C9014B">
        <w:rPr>
          <w:color w:val="000000"/>
        </w:rPr>
        <w:t>Tierney &amp; Farmer, 2002</w:t>
      </w:r>
      <w:r w:rsidRPr="00C9014B">
        <w:t xml:space="preserve">) was included as the marker variable in the questionnaire for Study 6.  Creative self-efficacy (CSE), a variable that should not be theoretically related to perceptions of safety or ethics, should result in a non-significant correlation.  The use of a marker variable has also demonstrated worth as a way of </w:t>
      </w:r>
      <w:r w:rsidRPr="00C9014B">
        <w:lastRenderedPageBreak/>
        <w:t>showing common method variance is not</w:t>
      </w:r>
      <w:r>
        <w:t xml:space="preserve"> artificially inflating the non</w:t>
      </w:r>
      <w:r w:rsidRPr="00C9014B">
        <w:t xml:space="preserve">significant data to levels of significance (Lindell &amp; Whitney, 2001).   In selecting creative self-efficacy as a marker variable, </w:t>
      </w:r>
      <w:r>
        <w:t>I</w:t>
      </w:r>
      <w:r w:rsidRPr="00C9014B">
        <w:t xml:space="preserve"> followed Lindell and Whitney’s suggestion that marker variables have documented evidence of high reliability and be theoretically unrelated to the variable of interest.  Lindell and Whitney (2001) suggest that the smallest observed correlation between the marker variable and any theoretically unrelated variable of interest is the result of CMV.  Once the smallest correlation is determined, the value reflecting CMV is partialed out f</w:t>
      </w:r>
      <w:r w:rsidR="00043E34">
        <w:t>rom the substantive variables.</w:t>
      </w:r>
    </w:p>
    <w:p w:rsidR="00AB301B" w:rsidRPr="00C9014B" w:rsidRDefault="00AB301B" w:rsidP="00AB301B">
      <w:pPr>
        <w:spacing w:line="480" w:lineRule="auto"/>
        <w:ind w:firstLine="720"/>
      </w:pPr>
      <w:r w:rsidRPr="00C9014B">
        <w:t>Analyses showed correlations between the variables of interest in this study and CSE (</w:t>
      </w:r>
      <w:r w:rsidRPr="00C9014B">
        <w:rPr>
          <w:i/>
        </w:rPr>
        <w:t xml:space="preserve">M </w:t>
      </w:r>
      <w:r w:rsidRPr="00C9014B">
        <w:t>= 4.58</w:t>
      </w:r>
      <w:r w:rsidRPr="00C9014B">
        <w:rPr>
          <w:i/>
        </w:rPr>
        <w:t xml:space="preserve">, SD </w:t>
      </w:r>
      <w:r w:rsidRPr="00C9014B">
        <w:t>= .54) were low.  In the current study, the smallest correlation (close to 0) was between CSE and the Whistleblower Retaliation subscale (r = .02).  Partial correlations were calculated between all dimensions of the EES.</w:t>
      </w:r>
    </w:p>
    <w:p w:rsidR="00AB301B" w:rsidRDefault="00AB301B" w:rsidP="00AB301B">
      <w:pPr>
        <w:spacing w:line="480" w:lineRule="auto"/>
        <w:ind w:firstLine="720"/>
      </w:pPr>
      <w:r w:rsidRPr="00C9014B">
        <w:t>Table 14 shows the original correlations</w:t>
      </w:r>
      <w:r>
        <w:t>,</w:t>
      </w:r>
      <w:r w:rsidRPr="00C9014B">
        <w:t xml:space="preserve"> as well as</w:t>
      </w:r>
      <w:r>
        <w:t>,</w:t>
      </w:r>
      <w:r w:rsidRPr="00C9014B">
        <w:t xml:space="preserve"> the correlations adjusted for correction of CMV.  All correlation coefficients remained significant after controlling for CMV, indicating that CMV did not affect the </w:t>
      </w:r>
      <w:r>
        <w:t xml:space="preserve">study results.  </w:t>
      </w:r>
      <w:r w:rsidRPr="00C9014B">
        <w:t xml:space="preserve">Additionally, as a preventive measure against common method bias, </w:t>
      </w:r>
      <w:r>
        <w:t>I</w:t>
      </w:r>
      <w:r w:rsidRPr="00C9014B">
        <w:t xml:space="preserve"> followed Podsakoff et al.’s (2003) suggestions to vocalize and print assurance to participants that their anonymity would be protected.</w:t>
      </w:r>
    </w:p>
    <w:p w:rsidR="00455DC6" w:rsidRDefault="00455DC6">
      <w:r>
        <w:br w:type="page"/>
      </w:r>
    </w:p>
    <w:p w:rsidR="005A39E0" w:rsidRPr="00C9014B" w:rsidRDefault="005A39E0" w:rsidP="005A39E0">
      <w:pPr>
        <w:jc w:val="center"/>
      </w:pPr>
      <w:r w:rsidRPr="00C9014B">
        <w:lastRenderedPageBreak/>
        <w:t>TABLE 14</w:t>
      </w:r>
    </w:p>
    <w:p w:rsidR="005A39E0" w:rsidRPr="00C9014B" w:rsidRDefault="005A39E0" w:rsidP="005A39E0">
      <w:pPr>
        <w:jc w:val="center"/>
      </w:pPr>
    </w:p>
    <w:p w:rsidR="005A39E0" w:rsidRPr="00C9014B" w:rsidRDefault="005A39E0" w:rsidP="005A39E0">
      <w:pPr>
        <w:jc w:val="center"/>
      </w:pPr>
      <w:r w:rsidRPr="00C9014B">
        <w:t xml:space="preserve">Assessment of </w:t>
      </w:r>
      <w:r w:rsidR="00055880">
        <w:t>C</w:t>
      </w:r>
      <w:r w:rsidRPr="00C9014B">
        <w:t>ommon</w:t>
      </w:r>
      <w:r w:rsidR="00055880">
        <w:t xml:space="preserve"> Method V</w:t>
      </w:r>
      <w:r w:rsidRPr="00C9014B">
        <w:t>ariance</w:t>
      </w:r>
    </w:p>
    <w:p w:rsidR="005A39E0" w:rsidRPr="00C9014B" w:rsidRDefault="005A39E0" w:rsidP="005A39E0"/>
    <w:tbl>
      <w:tblPr>
        <w:tblStyle w:val="TableGrid"/>
        <w:tblW w:w="0" w:type="auto"/>
        <w:tblLook w:val="04A0"/>
      </w:tblPr>
      <w:tblGrid>
        <w:gridCol w:w="6948"/>
        <w:gridCol w:w="1260"/>
        <w:gridCol w:w="1368"/>
      </w:tblGrid>
      <w:tr w:rsidR="005A39E0" w:rsidRPr="00C9014B" w:rsidTr="00AB301B">
        <w:tc>
          <w:tcPr>
            <w:tcW w:w="6948" w:type="dxa"/>
            <w:tcBorders>
              <w:left w:val="nil"/>
              <w:right w:val="nil"/>
            </w:tcBorders>
          </w:tcPr>
          <w:p w:rsidR="005A39E0" w:rsidRPr="00C9014B" w:rsidRDefault="005A39E0" w:rsidP="00AB301B"/>
        </w:tc>
        <w:tc>
          <w:tcPr>
            <w:tcW w:w="1260" w:type="dxa"/>
            <w:tcBorders>
              <w:left w:val="nil"/>
              <w:right w:val="nil"/>
            </w:tcBorders>
          </w:tcPr>
          <w:p w:rsidR="005A39E0" w:rsidRPr="00C9014B" w:rsidRDefault="005A39E0" w:rsidP="00AB301B">
            <w:r w:rsidRPr="00C9014B">
              <w:t xml:space="preserve">Original </w:t>
            </w:r>
            <w:r w:rsidRPr="00C9014B">
              <w:rPr>
                <w:i/>
              </w:rPr>
              <w:t>r</w:t>
            </w:r>
          </w:p>
        </w:tc>
        <w:tc>
          <w:tcPr>
            <w:tcW w:w="1368" w:type="dxa"/>
            <w:tcBorders>
              <w:left w:val="nil"/>
              <w:right w:val="nil"/>
            </w:tcBorders>
          </w:tcPr>
          <w:p w:rsidR="005A39E0" w:rsidRPr="00C9014B" w:rsidRDefault="005A39E0" w:rsidP="00AB301B">
            <w:r w:rsidRPr="00C9014B">
              <w:t xml:space="preserve">Corrected </w:t>
            </w:r>
            <w:r w:rsidRPr="00C9014B">
              <w:rPr>
                <w:i/>
              </w:rPr>
              <w:t>r</w:t>
            </w:r>
          </w:p>
        </w:tc>
      </w:tr>
      <w:tr w:rsidR="005A39E0" w:rsidRPr="00C9014B" w:rsidTr="00AB301B">
        <w:tc>
          <w:tcPr>
            <w:tcW w:w="6948" w:type="dxa"/>
            <w:tcBorders>
              <w:left w:val="nil"/>
              <w:bottom w:val="nil"/>
              <w:right w:val="nil"/>
            </w:tcBorders>
          </w:tcPr>
          <w:p w:rsidR="005A39E0" w:rsidRPr="00C9014B" w:rsidRDefault="005A39E0" w:rsidP="00AB301B">
            <w:r w:rsidRPr="00C9014B">
              <w:t>Management Responsibility Neglect – Whistleblower Retaliation</w:t>
            </w:r>
          </w:p>
        </w:tc>
        <w:tc>
          <w:tcPr>
            <w:tcW w:w="1260" w:type="dxa"/>
            <w:tcBorders>
              <w:left w:val="nil"/>
              <w:bottom w:val="nil"/>
              <w:right w:val="nil"/>
            </w:tcBorders>
          </w:tcPr>
          <w:p w:rsidR="005A39E0" w:rsidRPr="00C9014B" w:rsidRDefault="005A39E0" w:rsidP="00AB301B">
            <w:pPr>
              <w:jc w:val="center"/>
            </w:pPr>
            <w:r w:rsidRPr="00C9014B">
              <w:t>.79**</w:t>
            </w:r>
          </w:p>
        </w:tc>
        <w:tc>
          <w:tcPr>
            <w:tcW w:w="1368" w:type="dxa"/>
            <w:tcBorders>
              <w:left w:val="nil"/>
              <w:bottom w:val="nil"/>
              <w:right w:val="nil"/>
            </w:tcBorders>
          </w:tcPr>
          <w:p w:rsidR="005A39E0" w:rsidRPr="00C9014B" w:rsidRDefault="005A39E0" w:rsidP="00AB301B">
            <w:pPr>
              <w:jc w:val="center"/>
            </w:pPr>
            <w:r w:rsidRPr="00C9014B">
              <w:t>.77**</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Management Responsibility Neglect – Dishonesty</w:t>
            </w:r>
          </w:p>
        </w:tc>
        <w:tc>
          <w:tcPr>
            <w:tcW w:w="1260" w:type="dxa"/>
            <w:tcBorders>
              <w:top w:val="nil"/>
              <w:left w:val="nil"/>
              <w:bottom w:val="nil"/>
              <w:right w:val="nil"/>
            </w:tcBorders>
          </w:tcPr>
          <w:p w:rsidR="005A39E0" w:rsidRPr="00C9014B" w:rsidRDefault="005A39E0" w:rsidP="00AB301B">
            <w:pPr>
              <w:jc w:val="center"/>
            </w:pPr>
            <w:r w:rsidRPr="00C9014B">
              <w:t>.67**</w:t>
            </w:r>
          </w:p>
        </w:tc>
        <w:tc>
          <w:tcPr>
            <w:tcW w:w="1368" w:type="dxa"/>
            <w:tcBorders>
              <w:top w:val="nil"/>
              <w:left w:val="nil"/>
              <w:bottom w:val="nil"/>
              <w:right w:val="nil"/>
            </w:tcBorders>
          </w:tcPr>
          <w:p w:rsidR="005A39E0" w:rsidRPr="00C9014B" w:rsidRDefault="005A39E0" w:rsidP="00AB301B">
            <w:pPr>
              <w:jc w:val="center"/>
            </w:pPr>
            <w:r w:rsidRPr="00C9014B">
              <w:t>.65**</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Management Responsibility Neglect – Favoritism</w:t>
            </w:r>
          </w:p>
        </w:tc>
        <w:tc>
          <w:tcPr>
            <w:tcW w:w="1260" w:type="dxa"/>
            <w:tcBorders>
              <w:top w:val="nil"/>
              <w:left w:val="nil"/>
              <w:bottom w:val="nil"/>
              <w:right w:val="nil"/>
            </w:tcBorders>
          </w:tcPr>
          <w:p w:rsidR="005A39E0" w:rsidRPr="00C9014B" w:rsidRDefault="005A39E0" w:rsidP="00AB301B">
            <w:pPr>
              <w:jc w:val="center"/>
            </w:pPr>
            <w:r w:rsidRPr="00C9014B">
              <w:t>.64**</w:t>
            </w:r>
          </w:p>
        </w:tc>
        <w:tc>
          <w:tcPr>
            <w:tcW w:w="1368" w:type="dxa"/>
            <w:tcBorders>
              <w:top w:val="nil"/>
              <w:left w:val="nil"/>
              <w:bottom w:val="nil"/>
              <w:right w:val="nil"/>
            </w:tcBorders>
          </w:tcPr>
          <w:p w:rsidR="005A39E0" w:rsidRPr="00C9014B" w:rsidRDefault="005A39E0" w:rsidP="00AB301B">
            <w:pPr>
              <w:jc w:val="center"/>
            </w:pPr>
            <w:r w:rsidRPr="00C9014B">
              <w:t>.63**</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Management Responsibility Neglect – Employee Endangerment</w:t>
            </w:r>
          </w:p>
        </w:tc>
        <w:tc>
          <w:tcPr>
            <w:tcW w:w="1260" w:type="dxa"/>
            <w:tcBorders>
              <w:top w:val="nil"/>
              <w:left w:val="nil"/>
              <w:bottom w:val="nil"/>
              <w:right w:val="nil"/>
            </w:tcBorders>
          </w:tcPr>
          <w:p w:rsidR="005A39E0" w:rsidRPr="00C9014B" w:rsidRDefault="005A39E0" w:rsidP="00AB301B">
            <w:pPr>
              <w:jc w:val="center"/>
            </w:pPr>
            <w:r w:rsidRPr="00C9014B">
              <w:t>.78**</w:t>
            </w:r>
          </w:p>
        </w:tc>
        <w:tc>
          <w:tcPr>
            <w:tcW w:w="1368" w:type="dxa"/>
            <w:tcBorders>
              <w:top w:val="nil"/>
              <w:left w:val="nil"/>
              <w:bottom w:val="nil"/>
              <w:right w:val="nil"/>
            </w:tcBorders>
          </w:tcPr>
          <w:p w:rsidR="005A39E0" w:rsidRPr="00C9014B" w:rsidRDefault="005A39E0" w:rsidP="00AB301B">
            <w:pPr>
              <w:jc w:val="center"/>
            </w:pPr>
            <w:r w:rsidRPr="00C9014B">
              <w:t>.77**</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Management Responsibility Neglect – Management Rule Breaking</w:t>
            </w:r>
          </w:p>
        </w:tc>
        <w:tc>
          <w:tcPr>
            <w:tcW w:w="1260" w:type="dxa"/>
            <w:tcBorders>
              <w:top w:val="nil"/>
              <w:left w:val="nil"/>
              <w:bottom w:val="nil"/>
              <w:right w:val="nil"/>
            </w:tcBorders>
          </w:tcPr>
          <w:p w:rsidR="005A39E0" w:rsidRPr="00C9014B" w:rsidRDefault="005A39E0" w:rsidP="00AB301B">
            <w:pPr>
              <w:jc w:val="center"/>
            </w:pPr>
            <w:r w:rsidRPr="00C9014B">
              <w:t>.72**</w:t>
            </w:r>
          </w:p>
        </w:tc>
        <w:tc>
          <w:tcPr>
            <w:tcW w:w="1368" w:type="dxa"/>
            <w:tcBorders>
              <w:top w:val="nil"/>
              <w:left w:val="nil"/>
              <w:bottom w:val="nil"/>
              <w:right w:val="nil"/>
            </w:tcBorders>
          </w:tcPr>
          <w:p w:rsidR="005A39E0" w:rsidRPr="00C9014B" w:rsidRDefault="005A39E0" w:rsidP="00AB301B">
            <w:pPr>
              <w:jc w:val="center"/>
            </w:pPr>
            <w:r w:rsidRPr="00C9014B">
              <w:t>.70**</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Whistleblower Retaliation - Dishonesty</w:t>
            </w:r>
          </w:p>
        </w:tc>
        <w:tc>
          <w:tcPr>
            <w:tcW w:w="1260" w:type="dxa"/>
            <w:tcBorders>
              <w:top w:val="nil"/>
              <w:left w:val="nil"/>
              <w:bottom w:val="nil"/>
              <w:right w:val="nil"/>
            </w:tcBorders>
          </w:tcPr>
          <w:p w:rsidR="005A39E0" w:rsidRPr="00C9014B" w:rsidRDefault="005A39E0" w:rsidP="00AB301B">
            <w:pPr>
              <w:jc w:val="center"/>
            </w:pPr>
            <w:r w:rsidRPr="00C9014B">
              <w:t>.76**</w:t>
            </w:r>
          </w:p>
        </w:tc>
        <w:tc>
          <w:tcPr>
            <w:tcW w:w="1368" w:type="dxa"/>
            <w:tcBorders>
              <w:top w:val="nil"/>
              <w:left w:val="nil"/>
              <w:bottom w:val="nil"/>
              <w:right w:val="nil"/>
            </w:tcBorders>
          </w:tcPr>
          <w:p w:rsidR="005A39E0" w:rsidRPr="00C9014B" w:rsidRDefault="005A39E0" w:rsidP="00AB301B">
            <w:pPr>
              <w:jc w:val="center"/>
            </w:pPr>
            <w:r w:rsidRPr="00C9014B">
              <w:t>.75**</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Whistleblower Retaliation - Favoritism</w:t>
            </w:r>
          </w:p>
        </w:tc>
        <w:tc>
          <w:tcPr>
            <w:tcW w:w="1260" w:type="dxa"/>
            <w:tcBorders>
              <w:top w:val="nil"/>
              <w:left w:val="nil"/>
              <w:bottom w:val="nil"/>
              <w:right w:val="nil"/>
            </w:tcBorders>
          </w:tcPr>
          <w:p w:rsidR="005A39E0" w:rsidRPr="00C9014B" w:rsidRDefault="005A39E0" w:rsidP="00AB301B">
            <w:pPr>
              <w:jc w:val="center"/>
            </w:pPr>
            <w:r w:rsidRPr="00C9014B">
              <w:t>.68**</w:t>
            </w:r>
          </w:p>
        </w:tc>
        <w:tc>
          <w:tcPr>
            <w:tcW w:w="1368" w:type="dxa"/>
            <w:tcBorders>
              <w:top w:val="nil"/>
              <w:left w:val="nil"/>
              <w:bottom w:val="nil"/>
              <w:right w:val="nil"/>
            </w:tcBorders>
          </w:tcPr>
          <w:p w:rsidR="005A39E0" w:rsidRPr="00C9014B" w:rsidRDefault="005A39E0" w:rsidP="00AB301B">
            <w:pPr>
              <w:jc w:val="center"/>
            </w:pPr>
            <w:r w:rsidRPr="00C9014B">
              <w:t>.66**</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Whistleblower Retaliation - Employee Endangerment</w:t>
            </w:r>
          </w:p>
        </w:tc>
        <w:tc>
          <w:tcPr>
            <w:tcW w:w="1260" w:type="dxa"/>
            <w:tcBorders>
              <w:top w:val="nil"/>
              <w:left w:val="nil"/>
              <w:bottom w:val="nil"/>
              <w:right w:val="nil"/>
            </w:tcBorders>
          </w:tcPr>
          <w:p w:rsidR="005A39E0" w:rsidRPr="00C9014B" w:rsidRDefault="005A39E0" w:rsidP="00AB301B">
            <w:pPr>
              <w:jc w:val="center"/>
            </w:pPr>
            <w:r w:rsidRPr="00C9014B">
              <w:t>.80**</w:t>
            </w:r>
          </w:p>
        </w:tc>
        <w:tc>
          <w:tcPr>
            <w:tcW w:w="1368" w:type="dxa"/>
            <w:tcBorders>
              <w:top w:val="nil"/>
              <w:left w:val="nil"/>
              <w:bottom w:val="nil"/>
              <w:right w:val="nil"/>
            </w:tcBorders>
          </w:tcPr>
          <w:p w:rsidR="005A39E0" w:rsidRPr="00C9014B" w:rsidRDefault="005A39E0" w:rsidP="00AB301B">
            <w:pPr>
              <w:jc w:val="center"/>
            </w:pPr>
            <w:r w:rsidRPr="00C9014B">
              <w:t>.78**</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Whistleblower Retaliation - Management Rule Breaking</w:t>
            </w:r>
          </w:p>
        </w:tc>
        <w:tc>
          <w:tcPr>
            <w:tcW w:w="1260" w:type="dxa"/>
            <w:tcBorders>
              <w:top w:val="nil"/>
              <w:left w:val="nil"/>
              <w:bottom w:val="nil"/>
              <w:right w:val="nil"/>
            </w:tcBorders>
          </w:tcPr>
          <w:p w:rsidR="005A39E0" w:rsidRPr="00C9014B" w:rsidRDefault="005A39E0" w:rsidP="00AB301B">
            <w:pPr>
              <w:jc w:val="center"/>
            </w:pPr>
            <w:r w:rsidRPr="00C9014B">
              <w:t>.77**</w:t>
            </w:r>
          </w:p>
        </w:tc>
        <w:tc>
          <w:tcPr>
            <w:tcW w:w="1368" w:type="dxa"/>
            <w:tcBorders>
              <w:top w:val="nil"/>
              <w:left w:val="nil"/>
              <w:bottom w:val="nil"/>
              <w:right w:val="nil"/>
            </w:tcBorders>
          </w:tcPr>
          <w:p w:rsidR="005A39E0" w:rsidRPr="00C9014B" w:rsidRDefault="005A39E0" w:rsidP="00AB301B">
            <w:pPr>
              <w:jc w:val="center"/>
            </w:pPr>
            <w:r w:rsidRPr="00C9014B">
              <w:t>.76**</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Dishonesty – Favoritism</w:t>
            </w:r>
          </w:p>
        </w:tc>
        <w:tc>
          <w:tcPr>
            <w:tcW w:w="1260" w:type="dxa"/>
            <w:tcBorders>
              <w:top w:val="nil"/>
              <w:left w:val="nil"/>
              <w:bottom w:val="nil"/>
              <w:right w:val="nil"/>
            </w:tcBorders>
          </w:tcPr>
          <w:p w:rsidR="005A39E0" w:rsidRPr="00C9014B" w:rsidRDefault="005A39E0" w:rsidP="00AB301B">
            <w:pPr>
              <w:jc w:val="center"/>
            </w:pPr>
            <w:r w:rsidRPr="00C9014B">
              <w:t>.60**</w:t>
            </w:r>
          </w:p>
        </w:tc>
        <w:tc>
          <w:tcPr>
            <w:tcW w:w="1368" w:type="dxa"/>
            <w:tcBorders>
              <w:top w:val="nil"/>
              <w:left w:val="nil"/>
              <w:bottom w:val="nil"/>
              <w:right w:val="nil"/>
            </w:tcBorders>
          </w:tcPr>
          <w:p w:rsidR="005A39E0" w:rsidRPr="00C9014B" w:rsidRDefault="005A39E0" w:rsidP="00AB301B">
            <w:pPr>
              <w:jc w:val="center"/>
            </w:pPr>
            <w:r w:rsidRPr="00C9014B">
              <w:t>.68**</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Dishonesty - Employee Endangerment</w:t>
            </w:r>
          </w:p>
        </w:tc>
        <w:tc>
          <w:tcPr>
            <w:tcW w:w="1260" w:type="dxa"/>
            <w:tcBorders>
              <w:top w:val="nil"/>
              <w:left w:val="nil"/>
              <w:bottom w:val="nil"/>
              <w:right w:val="nil"/>
            </w:tcBorders>
          </w:tcPr>
          <w:p w:rsidR="005A39E0" w:rsidRPr="00C9014B" w:rsidRDefault="005A39E0" w:rsidP="00AB301B">
            <w:pPr>
              <w:jc w:val="center"/>
            </w:pPr>
            <w:r w:rsidRPr="00C9014B">
              <w:t>.72**</w:t>
            </w:r>
          </w:p>
        </w:tc>
        <w:tc>
          <w:tcPr>
            <w:tcW w:w="1368" w:type="dxa"/>
            <w:tcBorders>
              <w:top w:val="nil"/>
              <w:left w:val="nil"/>
              <w:bottom w:val="nil"/>
              <w:right w:val="nil"/>
            </w:tcBorders>
          </w:tcPr>
          <w:p w:rsidR="005A39E0" w:rsidRPr="00C9014B" w:rsidRDefault="005A39E0" w:rsidP="00AB301B">
            <w:pPr>
              <w:jc w:val="center"/>
            </w:pPr>
            <w:r w:rsidRPr="00C9014B">
              <w:t>.71**</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Dishonesty - Management Rule Breaking</w:t>
            </w:r>
          </w:p>
        </w:tc>
        <w:tc>
          <w:tcPr>
            <w:tcW w:w="1260" w:type="dxa"/>
            <w:tcBorders>
              <w:top w:val="nil"/>
              <w:left w:val="nil"/>
              <w:bottom w:val="nil"/>
              <w:right w:val="nil"/>
            </w:tcBorders>
          </w:tcPr>
          <w:p w:rsidR="005A39E0" w:rsidRPr="00C9014B" w:rsidRDefault="005A39E0" w:rsidP="00AB301B">
            <w:pPr>
              <w:jc w:val="center"/>
            </w:pPr>
            <w:r w:rsidRPr="00C9014B">
              <w:t>.68**</w:t>
            </w:r>
          </w:p>
        </w:tc>
        <w:tc>
          <w:tcPr>
            <w:tcW w:w="1368" w:type="dxa"/>
            <w:tcBorders>
              <w:top w:val="nil"/>
              <w:left w:val="nil"/>
              <w:bottom w:val="nil"/>
              <w:right w:val="nil"/>
            </w:tcBorders>
          </w:tcPr>
          <w:p w:rsidR="005A39E0" w:rsidRPr="00C9014B" w:rsidRDefault="005A39E0" w:rsidP="00AB301B">
            <w:pPr>
              <w:jc w:val="center"/>
            </w:pPr>
            <w:r w:rsidRPr="00C9014B">
              <w:t>.67**</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Favoritism – Employee Endangerment</w:t>
            </w:r>
          </w:p>
        </w:tc>
        <w:tc>
          <w:tcPr>
            <w:tcW w:w="1260" w:type="dxa"/>
            <w:tcBorders>
              <w:top w:val="nil"/>
              <w:left w:val="nil"/>
              <w:bottom w:val="nil"/>
              <w:right w:val="nil"/>
            </w:tcBorders>
          </w:tcPr>
          <w:p w:rsidR="005A39E0" w:rsidRPr="00C9014B" w:rsidRDefault="005A39E0" w:rsidP="00AB301B">
            <w:pPr>
              <w:jc w:val="center"/>
            </w:pPr>
            <w:r w:rsidRPr="00C9014B">
              <w:t>.61**</w:t>
            </w:r>
          </w:p>
        </w:tc>
        <w:tc>
          <w:tcPr>
            <w:tcW w:w="1368" w:type="dxa"/>
            <w:tcBorders>
              <w:top w:val="nil"/>
              <w:left w:val="nil"/>
              <w:bottom w:val="nil"/>
              <w:right w:val="nil"/>
            </w:tcBorders>
          </w:tcPr>
          <w:p w:rsidR="005A39E0" w:rsidRPr="00C9014B" w:rsidRDefault="005A39E0" w:rsidP="00AB301B">
            <w:pPr>
              <w:jc w:val="center"/>
            </w:pPr>
            <w:r w:rsidRPr="00C9014B">
              <w:t>.64**</w:t>
            </w:r>
          </w:p>
        </w:tc>
      </w:tr>
      <w:tr w:rsidR="005A39E0" w:rsidRPr="00C9014B" w:rsidTr="00AB301B">
        <w:tc>
          <w:tcPr>
            <w:tcW w:w="6948" w:type="dxa"/>
            <w:tcBorders>
              <w:top w:val="nil"/>
              <w:left w:val="nil"/>
              <w:bottom w:val="nil"/>
              <w:right w:val="nil"/>
            </w:tcBorders>
          </w:tcPr>
          <w:p w:rsidR="005A39E0" w:rsidRPr="00C9014B" w:rsidRDefault="005A39E0" w:rsidP="00AB301B">
            <w:r w:rsidRPr="00C9014B">
              <w:t>Favoritism – Management Rule Breaking</w:t>
            </w:r>
          </w:p>
        </w:tc>
        <w:tc>
          <w:tcPr>
            <w:tcW w:w="1260" w:type="dxa"/>
            <w:tcBorders>
              <w:top w:val="nil"/>
              <w:left w:val="nil"/>
              <w:bottom w:val="nil"/>
              <w:right w:val="nil"/>
            </w:tcBorders>
          </w:tcPr>
          <w:p w:rsidR="005A39E0" w:rsidRPr="00C9014B" w:rsidRDefault="005A39E0" w:rsidP="00AB301B">
            <w:pPr>
              <w:jc w:val="center"/>
            </w:pPr>
            <w:r w:rsidRPr="00C9014B">
              <w:t>.72**</w:t>
            </w:r>
          </w:p>
        </w:tc>
        <w:tc>
          <w:tcPr>
            <w:tcW w:w="1368" w:type="dxa"/>
            <w:tcBorders>
              <w:top w:val="nil"/>
              <w:left w:val="nil"/>
              <w:bottom w:val="nil"/>
              <w:right w:val="nil"/>
            </w:tcBorders>
          </w:tcPr>
          <w:p w:rsidR="005A39E0" w:rsidRPr="00C9014B" w:rsidRDefault="005A39E0" w:rsidP="00AB301B">
            <w:pPr>
              <w:jc w:val="center"/>
            </w:pPr>
            <w:r w:rsidRPr="00C9014B">
              <w:t>.70**</w:t>
            </w:r>
          </w:p>
        </w:tc>
      </w:tr>
      <w:tr w:rsidR="005A39E0" w:rsidRPr="00C9014B" w:rsidTr="00AB301B">
        <w:tc>
          <w:tcPr>
            <w:tcW w:w="6948" w:type="dxa"/>
            <w:tcBorders>
              <w:top w:val="nil"/>
              <w:left w:val="nil"/>
              <w:right w:val="nil"/>
            </w:tcBorders>
          </w:tcPr>
          <w:p w:rsidR="005A39E0" w:rsidRPr="00C9014B" w:rsidRDefault="005A39E0" w:rsidP="00AB301B">
            <w:r w:rsidRPr="00C9014B">
              <w:t>Employee Endangerment – Management Rule Breaking</w:t>
            </w:r>
          </w:p>
        </w:tc>
        <w:tc>
          <w:tcPr>
            <w:tcW w:w="1260" w:type="dxa"/>
            <w:tcBorders>
              <w:top w:val="nil"/>
              <w:left w:val="nil"/>
              <w:right w:val="nil"/>
            </w:tcBorders>
          </w:tcPr>
          <w:p w:rsidR="005A39E0" w:rsidRPr="00C9014B" w:rsidRDefault="005A39E0" w:rsidP="00AB301B">
            <w:pPr>
              <w:jc w:val="center"/>
            </w:pPr>
            <w:r w:rsidRPr="00C9014B">
              <w:t>.61**</w:t>
            </w:r>
          </w:p>
        </w:tc>
        <w:tc>
          <w:tcPr>
            <w:tcW w:w="1368" w:type="dxa"/>
            <w:tcBorders>
              <w:top w:val="nil"/>
              <w:left w:val="nil"/>
              <w:right w:val="nil"/>
            </w:tcBorders>
          </w:tcPr>
          <w:p w:rsidR="005A39E0" w:rsidRPr="00C9014B" w:rsidRDefault="005A39E0" w:rsidP="00AB301B">
            <w:pPr>
              <w:jc w:val="center"/>
            </w:pPr>
            <w:r w:rsidRPr="00C9014B">
              <w:t>.59**</w:t>
            </w:r>
          </w:p>
        </w:tc>
      </w:tr>
    </w:tbl>
    <w:p w:rsidR="00FD658A" w:rsidRPr="00C9014B" w:rsidRDefault="005A39E0">
      <w:pPr>
        <w:spacing w:line="480" w:lineRule="auto"/>
        <w:jc w:val="center"/>
      </w:pPr>
      <w:r w:rsidRPr="00C9014B">
        <w:t xml:space="preserve">Note: </w:t>
      </w:r>
      <w:r w:rsidRPr="00C9014B">
        <w:rPr>
          <w:i/>
        </w:rPr>
        <w:t>N</w:t>
      </w:r>
      <w:r w:rsidRPr="00C9014B">
        <w:t xml:space="preserve"> = 170; </w:t>
      </w:r>
      <w:r w:rsidRPr="00C9014B">
        <w:rPr>
          <w:i/>
        </w:rPr>
        <w:t>r</w:t>
      </w:r>
      <w:r w:rsidRPr="00C9014B">
        <w:t xml:space="preserve"> denotes the zero-order correlation coefficient. ** </w:t>
      </w:r>
      <w:r w:rsidRPr="00C9014B">
        <w:rPr>
          <w:i/>
        </w:rPr>
        <w:t>p</w:t>
      </w:r>
      <w:r w:rsidRPr="00C9014B">
        <w:t>&lt;.01</w:t>
      </w:r>
    </w:p>
    <w:p w:rsidR="00927A5B" w:rsidRPr="00C9014B" w:rsidRDefault="00927A5B" w:rsidP="00927A5B">
      <w:pPr>
        <w:spacing w:line="480" w:lineRule="auto"/>
        <w:rPr>
          <w:b/>
        </w:rPr>
      </w:pPr>
      <w:r w:rsidRPr="00C9014B">
        <w:rPr>
          <w:b/>
        </w:rPr>
        <w:t>Criterion-Related Validity</w:t>
      </w:r>
    </w:p>
    <w:p w:rsidR="00927A5B" w:rsidRPr="00C9014B" w:rsidRDefault="00927A5B" w:rsidP="00927A5B">
      <w:pPr>
        <w:spacing w:line="480" w:lineRule="auto"/>
      </w:pPr>
      <w:r w:rsidRPr="00C9014B">
        <w:tab/>
        <w:t xml:space="preserve">Based on Studies 2 through 6 </w:t>
      </w:r>
      <w:r>
        <w:t>I</w:t>
      </w:r>
      <w:r w:rsidRPr="00C9014B">
        <w:t xml:space="preserve"> conclude that the E</w:t>
      </w:r>
      <w:r>
        <w:t xml:space="preserve">thics </w:t>
      </w:r>
      <w:r w:rsidRPr="00C9014B">
        <w:t>S</w:t>
      </w:r>
      <w:r>
        <w:t xml:space="preserve">afety </w:t>
      </w:r>
      <w:r w:rsidRPr="00C9014B">
        <w:t>S</w:t>
      </w:r>
      <w:r>
        <w:t>cale</w:t>
      </w:r>
      <w:r w:rsidRPr="00C9014B">
        <w:t xml:space="preserve"> demonstrates content, convergent and discriminant validity.  To test criterion-related validity </w:t>
      </w:r>
      <w:r>
        <w:t>I</w:t>
      </w:r>
      <w:r w:rsidRPr="00C9014B">
        <w:t xml:space="preserve"> evaluated the effectiveness of the scale to predict outcomes consistent with past research.</w:t>
      </w:r>
    </w:p>
    <w:p w:rsidR="00927A5B" w:rsidRPr="00C9014B" w:rsidRDefault="00927A5B" w:rsidP="00927A5B">
      <w:pPr>
        <w:spacing w:line="480" w:lineRule="auto"/>
        <w:ind w:firstLine="720"/>
      </w:pPr>
      <w:r w:rsidRPr="00C9014B">
        <w:t>Since the E</w:t>
      </w:r>
      <w:r>
        <w:t xml:space="preserve">thics </w:t>
      </w:r>
      <w:r w:rsidRPr="00C9014B">
        <w:t>S</w:t>
      </w:r>
      <w:r>
        <w:t xml:space="preserve">afety </w:t>
      </w:r>
      <w:r w:rsidRPr="00C9014B">
        <w:t>S</w:t>
      </w:r>
      <w:r>
        <w:t>cale</w:t>
      </w:r>
      <w:r w:rsidRPr="00C9014B">
        <w:t xml:space="preserve"> assesses employee perceptions of ethics in the organization and its leaders, the overall scale should relate to overall perceptions of support from the organization and its leaders.  Recent research has shown that employee perceptions of ethics may predict both Perceived Organizational </w:t>
      </w:r>
      <w:r>
        <w:t>S</w:t>
      </w:r>
      <w:r w:rsidRPr="00C9014B">
        <w:t>upport and Leader-Member Exchange (Credo et al., 2010).  Both Perceived Organizational Support (POS) and Leader-Member Exchange (LMX) were included as ways to measure employee perceptions of support from supervisors and higher-level organiza</w:t>
      </w:r>
      <w:r w:rsidR="008C1810">
        <w:t xml:space="preserve">tional leaders, respectively.  </w:t>
      </w:r>
      <w:r w:rsidRPr="00C9014B">
        <w:t xml:space="preserve">The questionnaire administered in Study 6 measured POS with Eisenberger’s (1986) scale.  LMX was measured using a seven-item measure of </w:t>
      </w:r>
      <w:r w:rsidRPr="00C9014B">
        <w:lastRenderedPageBreak/>
        <w:t>employee perceptions of supervisor support (Graen &amp; Uhl-Bien, 1995). Regression analyses showed the E</w:t>
      </w:r>
      <w:r>
        <w:t xml:space="preserve">thics </w:t>
      </w:r>
      <w:r w:rsidRPr="00C9014B">
        <w:t>S</w:t>
      </w:r>
      <w:r>
        <w:t xml:space="preserve">afety </w:t>
      </w:r>
      <w:r w:rsidRPr="00C9014B">
        <w:t>S</w:t>
      </w:r>
      <w:r>
        <w:t>cale</w:t>
      </w:r>
      <w:r w:rsidRPr="00C9014B" w:rsidDel="00F20618">
        <w:t xml:space="preserve"> </w:t>
      </w:r>
      <w:r w:rsidRPr="00C9014B">
        <w:t xml:space="preserve">significantly predicted POS (r = .36, p &lt; .01) and LMX (r = .52, p&lt; .01), supporting the criterion validity of the measure.   Means, standard deviations, and intercorrelations of all study variables are included in </w:t>
      </w:r>
      <w:r>
        <w:t>T</w:t>
      </w:r>
      <w:r w:rsidRPr="00C9014B">
        <w:t>able 15.</w:t>
      </w:r>
    </w:p>
    <w:p w:rsidR="005A39E0" w:rsidRDefault="005A39E0" w:rsidP="005A39E0">
      <w:pPr>
        <w:jc w:val="center"/>
      </w:pPr>
      <w:r w:rsidRPr="00C9014B">
        <w:t>TABLE 15</w:t>
      </w:r>
    </w:p>
    <w:p w:rsidR="003B0A85" w:rsidRPr="00C9014B" w:rsidRDefault="003B0A85" w:rsidP="005A39E0">
      <w:pPr>
        <w:jc w:val="center"/>
      </w:pPr>
    </w:p>
    <w:p w:rsidR="005A39E0" w:rsidRPr="00C9014B" w:rsidRDefault="005A39E0" w:rsidP="005A39E0">
      <w:pPr>
        <w:jc w:val="center"/>
      </w:pPr>
      <w:r w:rsidRPr="00C9014B">
        <w:t xml:space="preserve">Means, </w:t>
      </w:r>
      <w:r w:rsidR="00055880">
        <w:t>S</w:t>
      </w:r>
      <w:r w:rsidRPr="00C9014B">
        <w:t xml:space="preserve">tandard </w:t>
      </w:r>
      <w:r w:rsidR="00055880">
        <w:t>D</w:t>
      </w:r>
      <w:r w:rsidRPr="00C9014B">
        <w:t xml:space="preserve">eviations, and </w:t>
      </w:r>
      <w:r w:rsidR="00055880">
        <w:t>I</w:t>
      </w:r>
      <w:r w:rsidRPr="00C9014B">
        <w:t xml:space="preserve">ntercorrelations of </w:t>
      </w:r>
      <w:r w:rsidR="00055880">
        <w:t>S</w:t>
      </w:r>
      <w:r w:rsidRPr="00C9014B">
        <w:t xml:space="preserve">tudy </w:t>
      </w:r>
      <w:r w:rsidR="00055880">
        <w:t>V</w:t>
      </w:r>
      <w:r w:rsidRPr="00C9014B">
        <w:t>ariables</w:t>
      </w:r>
    </w:p>
    <w:p w:rsidR="005A39E0" w:rsidRPr="00C9014B" w:rsidRDefault="005A39E0" w:rsidP="005A39E0">
      <w:pPr>
        <w:jc w:val="center"/>
      </w:pPr>
    </w:p>
    <w:tbl>
      <w:tblPr>
        <w:tblStyle w:val="TableGrid"/>
        <w:tblW w:w="0" w:type="auto"/>
        <w:tblLook w:val="04A0"/>
      </w:tblPr>
      <w:tblGrid>
        <w:gridCol w:w="1747"/>
        <w:gridCol w:w="625"/>
        <w:gridCol w:w="640"/>
        <w:gridCol w:w="666"/>
        <w:gridCol w:w="666"/>
        <w:gridCol w:w="666"/>
        <w:gridCol w:w="666"/>
        <w:gridCol w:w="666"/>
        <w:gridCol w:w="666"/>
        <w:gridCol w:w="666"/>
        <w:gridCol w:w="666"/>
        <w:gridCol w:w="570"/>
        <w:gridCol w:w="666"/>
      </w:tblGrid>
      <w:tr w:rsidR="005A39E0" w:rsidRPr="00C9014B" w:rsidTr="00AB301B">
        <w:tc>
          <w:tcPr>
            <w:tcW w:w="1807" w:type="dxa"/>
            <w:tcBorders>
              <w:left w:val="nil"/>
              <w:right w:val="nil"/>
            </w:tcBorders>
          </w:tcPr>
          <w:p w:rsidR="005A39E0" w:rsidRPr="00C9014B" w:rsidRDefault="005A39E0" w:rsidP="00AB301B">
            <w:pPr>
              <w:rPr>
                <w:sz w:val="20"/>
                <w:szCs w:val="20"/>
              </w:rPr>
            </w:pPr>
            <w:r w:rsidRPr="00C9014B">
              <w:rPr>
                <w:sz w:val="20"/>
                <w:szCs w:val="20"/>
              </w:rPr>
              <w:t>Variable</w:t>
            </w:r>
          </w:p>
        </w:tc>
        <w:tc>
          <w:tcPr>
            <w:tcW w:w="636" w:type="dxa"/>
            <w:tcBorders>
              <w:left w:val="nil"/>
              <w:right w:val="nil"/>
            </w:tcBorders>
          </w:tcPr>
          <w:p w:rsidR="005A39E0" w:rsidRPr="00C9014B" w:rsidRDefault="005A39E0" w:rsidP="00AB301B">
            <w:pPr>
              <w:rPr>
                <w:i/>
                <w:sz w:val="20"/>
                <w:szCs w:val="20"/>
              </w:rPr>
            </w:pPr>
            <w:r w:rsidRPr="00C9014B">
              <w:rPr>
                <w:i/>
                <w:sz w:val="20"/>
                <w:szCs w:val="20"/>
              </w:rPr>
              <w:t>M</w:t>
            </w:r>
          </w:p>
        </w:tc>
        <w:tc>
          <w:tcPr>
            <w:tcW w:w="653" w:type="dxa"/>
            <w:tcBorders>
              <w:left w:val="nil"/>
              <w:right w:val="nil"/>
            </w:tcBorders>
          </w:tcPr>
          <w:p w:rsidR="005A39E0" w:rsidRPr="00C9014B" w:rsidRDefault="005A39E0" w:rsidP="00AB301B">
            <w:pPr>
              <w:rPr>
                <w:sz w:val="20"/>
                <w:szCs w:val="20"/>
              </w:rPr>
            </w:pPr>
            <w:r w:rsidRPr="00C9014B">
              <w:rPr>
                <w:i/>
                <w:sz w:val="20"/>
                <w:szCs w:val="20"/>
              </w:rPr>
              <w:t>SD</w:t>
            </w:r>
          </w:p>
        </w:tc>
        <w:tc>
          <w:tcPr>
            <w:tcW w:w="666" w:type="dxa"/>
            <w:tcBorders>
              <w:left w:val="nil"/>
              <w:right w:val="nil"/>
            </w:tcBorders>
          </w:tcPr>
          <w:p w:rsidR="005A39E0" w:rsidRPr="00C9014B" w:rsidRDefault="005A39E0" w:rsidP="00AB301B">
            <w:pPr>
              <w:rPr>
                <w:sz w:val="20"/>
                <w:szCs w:val="20"/>
              </w:rPr>
            </w:pPr>
            <w:r w:rsidRPr="00C9014B">
              <w:rPr>
                <w:sz w:val="20"/>
                <w:szCs w:val="20"/>
              </w:rPr>
              <w:t>1</w:t>
            </w:r>
          </w:p>
        </w:tc>
        <w:tc>
          <w:tcPr>
            <w:tcW w:w="666" w:type="dxa"/>
            <w:tcBorders>
              <w:left w:val="nil"/>
              <w:right w:val="nil"/>
            </w:tcBorders>
          </w:tcPr>
          <w:p w:rsidR="005A39E0" w:rsidRPr="00C9014B" w:rsidRDefault="005A39E0" w:rsidP="00AB301B">
            <w:pPr>
              <w:rPr>
                <w:sz w:val="20"/>
                <w:szCs w:val="20"/>
              </w:rPr>
            </w:pPr>
            <w:r w:rsidRPr="00C9014B">
              <w:rPr>
                <w:sz w:val="20"/>
                <w:szCs w:val="20"/>
              </w:rPr>
              <w:t>2</w:t>
            </w:r>
          </w:p>
        </w:tc>
        <w:tc>
          <w:tcPr>
            <w:tcW w:w="666" w:type="dxa"/>
            <w:tcBorders>
              <w:left w:val="nil"/>
              <w:right w:val="nil"/>
            </w:tcBorders>
          </w:tcPr>
          <w:p w:rsidR="005A39E0" w:rsidRPr="00C9014B" w:rsidRDefault="005A39E0" w:rsidP="00AB301B">
            <w:pPr>
              <w:rPr>
                <w:sz w:val="20"/>
                <w:szCs w:val="20"/>
              </w:rPr>
            </w:pPr>
            <w:r w:rsidRPr="00C9014B">
              <w:rPr>
                <w:sz w:val="20"/>
                <w:szCs w:val="20"/>
              </w:rPr>
              <w:t>3</w:t>
            </w:r>
          </w:p>
        </w:tc>
        <w:tc>
          <w:tcPr>
            <w:tcW w:w="666" w:type="dxa"/>
            <w:tcBorders>
              <w:left w:val="nil"/>
              <w:right w:val="nil"/>
            </w:tcBorders>
          </w:tcPr>
          <w:p w:rsidR="005A39E0" w:rsidRPr="00C9014B" w:rsidRDefault="005A39E0" w:rsidP="00AB301B">
            <w:pPr>
              <w:rPr>
                <w:sz w:val="20"/>
                <w:szCs w:val="20"/>
              </w:rPr>
            </w:pPr>
            <w:r w:rsidRPr="00C9014B">
              <w:rPr>
                <w:sz w:val="20"/>
                <w:szCs w:val="20"/>
              </w:rPr>
              <w:t>4</w:t>
            </w:r>
          </w:p>
        </w:tc>
        <w:tc>
          <w:tcPr>
            <w:tcW w:w="666" w:type="dxa"/>
            <w:tcBorders>
              <w:left w:val="nil"/>
              <w:right w:val="nil"/>
            </w:tcBorders>
          </w:tcPr>
          <w:p w:rsidR="005A39E0" w:rsidRPr="00C9014B" w:rsidRDefault="005A39E0" w:rsidP="00AB301B">
            <w:pPr>
              <w:rPr>
                <w:sz w:val="20"/>
                <w:szCs w:val="20"/>
              </w:rPr>
            </w:pPr>
            <w:r w:rsidRPr="00C9014B">
              <w:rPr>
                <w:sz w:val="20"/>
                <w:szCs w:val="20"/>
              </w:rPr>
              <w:t>5</w:t>
            </w:r>
          </w:p>
        </w:tc>
        <w:tc>
          <w:tcPr>
            <w:tcW w:w="588" w:type="dxa"/>
            <w:tcBorders>
              <w:left w:val="nil"/>
              <w:right w:val="nil"/>
            </w:tcBorders>
          </w:tcPr>
          <w:p w:rsidR="005A39E0" w:rsidRPr="00C9014B" w:rsidRDefault="005A39E0" w:rsidP="00AB301B">
            <w:pPr>
              <w:rPr>
                <w:sz w:val="20"/>
                <w:szCs w:val="20"/>
              </w:rPr>
            </w:pPr>
            <w:r w:rsidRPr="00C9014B">
              <w:rPr>
                <w:sz w:val="20"/>
                <w:szCs w:val="20"/>
              </w:rPr>
              <w:t>6</w:t>
            </w:r>
          </w:p>
        </w:tc>
        <w:tc>
          <w:tcPr>
            <w:tcW w:w="588" w:type="dxa"/>
            <w:tcBorders>
              <w:left w:val="nil"/>
              <w:right w:val="nil"/>
            </w:tcBorders>
          </w:tcPr>
          <w:p w:rsidR="005A39E0" w:rsidRPr="00C9014B" w:rsidRDefault="005A39E0" w:rsidP="00AB301B">
            <w:pPr>
              <w:rPr>
                <w:sz w:val="20"/>
                <w:szCs w:val="20"/>
              </w:rPr>
            </w:pPr>
            <w:r w:rsidRPr="00C9014B">
              <w:rPr>
                <w:sz w:val="20"/>
                <w:szCs w:val="20"/>
              </w:rPr>
              <w:t>7</w:t>
            </w:r>
          </w:p>
        </w:tc>
        <w:tc>
          <w:tcPr>
            <w:tcW w:w="588" w:type="dxa"/>
            <w:tcBorders>
              <w:left w:val="nil"/>
              <w:right w:val="nil"/>
            </w:tcBorders>
          </w:tcPr>
          <w:p w:rsidR="005A39E0" w:rsidRPr="00C9014B" w:rsidRDefault="005A39E0" w:rsidP="00AB301B">
            <w:pPr>
              <w:rPr>
                <w:sz w:val="20"/>
                <w:szCs w:val="20"/>
              </w:rPr>
            </w:pPr>
            <w:r w:rsidRPr="00C9014B">
              <w:rPr>
                <w:sz w:val="20"/>
                <w:szCs w:val="20"/>
              </w:rPr>
              <w:t>8</w:t>
            </w:r>
          </w:p>
        </w:tc>
        <w:tc>
          <w:tcPr>
            <w:tcW w:w="588" w:type="dxa"/>
            <w:tcBorders>
              <w:left w:val="nil"/>
              <w:right w:val="nil"/>
            </w:tcBorders>
          </w:tcPr>
          <w:p w:rsidR="005A39E0" w:rsidRPr="00C9014B" w:rsidRDefault="005A39E0" w:rsidP="00AB301B">
            <w:pPr>
              <w:rPr>
                <w:sz w:val="20"/>
                <w:szCs w:val="20"/>
              </w:rPr>
            </w:pPr>
            <w:r w:rsidRPr="00C9014B">
              <w:rPr>
                <w:sz w:val="20"/>
                <w:szCs w:val="20"/>
              </w:rPr>
              <w:t>9</w:t>
            </w:r>
          </w:p>
        </w:tc>
        <w:tc>
          <w:tcPr>
            <w:tcW w:w="595" w:type="dxa"/>
            <w:tcBorders>
              <w:left w:val="nil"/>
              <w:right w:val="nil"/>
            </w:tcBorders>
          </w:tcPr>
          <w:p w:rsidR="005A39E0" w:rsidRPr="00C9014B" w:rsidRDefault="005A39E0" w:rsidP="00AB301B">
            <w:pPr>
              <w:rPr>
                <w:sz w:val="20"/>
                <w:szCs w:val="20"/>
              </w:rPr>
            </w:pPr>
            <w:r w:rsidRPr="00C9014B">
              <w:rPr>
                <w:sz w:val="20"/>
                <w:szCs w:val="20"/>
              </w:rPr>
              <w:t>10</w:t>
            </w:r>
          </w:p>
        </w:tc>
      </w:tr>
      <w:tr w:rsidR="005A39E0" w:rsidRPr="00C9014B" w:rsidTr="00AB301B">
        <w:tc>
          <w:tcPr>
            <w:tcW w:w="1807" w:type="dxa"/>
            <w:tcBorders>
              <w:left w:val="nil"/>
              <w:bottom w:val="nil"/>
              <w:right w:val="nil"/>
            </w:tcBorders>
          </w:tcPr>
          <w:p w:rsidR="005A39E0" w:rsidRPr="00C9014B" w:rsidRDefault="005A39E0" w:rsidP="00AB301B">
            <w:pPr>
              <w:rPr>
                <w:sz w:val="20"/>
                <w:szCs w:val="20"/>
              </w:rPr>
            </w:pPr>
            <w:r w:rsidRPr="00C9014B">
              <w:rPr>
                <w:sz w:val="20"/>
                <w:szCs w:val="20"/>
              </w:rPr>
              <w:t xml:space="preserve">1.Management Responsibility Neglect </w:t>
            </w:r>
          </w:p>
        </w:tc>
        <w:tc>
          <w:tcPr>
            <w:tcW w:w="636" w:type="dxa"/>
            <w:tcBorders>
              <w:left w:val="nil"/>
              <w:bottom w:val="nil"/>
              <w:right w:val="nil"/>
            </w:tcBorders>
          </w:tcPr>
          <w:p w:rsidR="005A39E0" w:rsidRPr="00C9014B" w:rsidRDefault="005A39E0" w:rsidP="00AB301B">
            <w:pPr>
              <w:rPr>
                <w:sz w:val="20"/>
                <w:szCs w:val="20"/>
              </w:rPr>
            </w:pPr>
            <w:r w:rsidRPr="00C9014B">
              <w:rPr>
                <w:sz w:val="20"/>
                <w:szCs w:val="20"/>
              </w:rPr>
              <w:t>2.31</w:t>
            </w:r>
          </w:p>
        </w:tc>
        <w:tc>
          <w:tcPr>
            <w:tcW w:w="653" w:type="dxa"/>
            <w:tcBorders>
              <w:left w:val="nil"/>
              <w:bottom w:val="nil"/>
              <w:right w:val="nil"/>
            </w:tcBorders>
          </w:tcPr>
          <w:p w:rsidR="005A39E0" w:rsidRPr="00C9014B" w:rsidRDefault="005A39E0" w:rsidP="00AB301B">
            <w:pPr>
              <w:rPr>
                <w:sz w:val="20"/>
                <w:szCs w:val="20"/>
              </w:rPr>
            </w:pPr>
            <w:r w:rsidRPr="00C9014B">
              <w:rPr>
                <w:sz w:val="20"/>
                <w:szCs w:val="20"/>
              </w:rPr>
              <w:t>1.04</w:t>
            </w:r>
          </w:p>
        </w:tc>
        <w:tc>
          <w:tcPr>
            <w:tcW w:w="666" w:type="dxa"/>
            <w:tcBorders>
              <w:left w:val="nil"/>
              <w:bottom w:val="nil"/>
              <w:right w:val="nil"/>
            </w:tcBorders>
          </w:tcPr>
          <w:p w:rsidR="005A39E0" w:rsidRPr="00C9014B" w:rsidRDefault="005A39E0" w:rsidP="00AB301B">
            <w:pPr>
              <w:rPr>
                <w:sz w:val="20"/>
                <w:szCs w:val="20"/>
              </w:rPr>
            </w:pPr>
            <w:r w:rsidRPr="00C9014B">
              <w:rPr>
                <w:sz w:val="20"/>
                <w:szCs w:val="20"/>
              </w:rPr>
              <w:t>-</w:t>
            </w:r>
          </w:p>
        </w:tc>
        <w:tc>
          <w:tcPr>
            <w:tcW w:w="666" w:type="dxa"/>
            <w:tcBorders>
              <w:left w:val="nil"/>
              <w:bottom w:val="nil"/>
              <w:right w:val="nil"/>
            </w:tcBorders>
          </w:tcPr>
          <w:p w:rsidR="005A39E0" w:rsidRPr="00C9014B" w:rsidRDefault="005A39E0" w:rsidP="00AB301B">
            <w:pPr>
              <w:rPr>
                <w:sz w:val="20"/>
                <w:szCs w:val="20"/>
              </w:rPr>
            </w:pPr>
          </w:p>
        </w:tc>
        <w:tc>
          <w:tcPr>
            <w:tcW w:w="666" w:type="dxa"/>
            <w:tcBorders>
              <w:left w:val="nil"/>
              <w:bottom w:val="nil"/>
              <w:right w:val="nil"/>
            </w:tcBorders>
          </w:tcPr>
          <w:p w:rsidR="005A39E0" w:rsidRPr="00C9014B" w:rsidRDefault="005A39E0" w:rsidP="00AB301B">
            <w:pPr>
              <w:rPr>
                <w:sz w:val="20"/>
                <w:szCs w:val="20"/>
              </w:rPr>
            </w:pPr>
          </w:p>
        </w:tc>
        <w:tc>
          <w:tcPr>
            <w:tcW w:w="666" w:type="dxa"/>
            <w:tcBorders>
              <w:left w:val="nil"/>
              <w:bottom w:val="nil"/>
              <w:right w:val="nil"/>
            </w:tcBorders>
          </w:tcPr>
          <w:p w:rsidR="005A39E0" w:rsidRPr="00C9014B" w:rsidRDefault="005A39E0" w:rsidP="00AB301B">
            <w:pPr>
              <w:rPr>
                <w:sz w:val="20"/>
                <w:szCs w:val="20"/>
              </w:rPr>
            </w:pPr>
          </w:p>
        </w:tc>
        <w:tc>
          <w:tcPr>
            <w:tcW w:w="666" w:type="dxa"/>
            <w:tcBorders>
              <w:left w:val="nil"/>
              <w:bottom w:val="nil"/>
              <w:right w:val="nil"/>
            </w:tcBorders>
          </w:tcPr>
          <w:p w:rsidR="005A39E0" w:rsidRPr="00C9014B" w:rsidRDefault="005A39E0" w:rsidP="00AB301B">
            <w:pPr>
              <w:rPr>
                <w:sz w:val="20"/>
                <w:szCs w:val="20"/>
              </w:rPr>
            </w:pPr>
          </w:p>
        </w:tc>
        <w:tc>
          <w:tcPr>
            <w:tcW w:w="588" w:type="dxa"/>
            <w:tcBorders>
              <w:left w:val="nil"/>
              <w:bottom w:val="nil"/>
              <w:right w:val="nil"/>
            </w:tcBorders>
          </w:tcPr>
          <w:p w:rsidR="005A39E0" w:rsidRPr="00C9014B" w:rsidRDefault="005A39E0" w:rsidP="00AB301B">
            <w:pPr>
              <w:rPr>
                <w:sz w:val="20"/>
                <w:szCs w:val="20"/>
              </w:rPr>
            </w:pPr>
          </w:p>
        </w:tc>
        <w:tc>
          <w:tcPr>
            <w:tcW w:w="588" w:type="dxa"/>
            <w:tcBorders>
              <w:left w:val="nil"/>
              <w:bottom w:val="nil"/>
              <w:right w:val="nil"/>
            </w:tcBorders>
          </w:tcPr>
          <w:p w:rsidR="005A39E0" w:rsidRPr="00C9014B" w:rsidRDefault="005A39E0" w:rsidP="00AB301B">
            <w:pPr>
              <w:rPr>
                <w:sz w:val="20"/>
                <w:szCs w:val="20"/>
              </w:rPr>
            </w:pPr>
          </w:p>
        </w:tc>
        <w:tc>
          <w:tcPr>
            <w:tcW w:w="588" w:type="dxa"/>
            <w:tcBorders>
              <w:left w:val="nil"/>
              <w:bottom w:val="nil"/>
              <w:right w:val="nil"/>
            </w:tcBorders>
          </w:tcPr>
          <w:p w:rsidR="005A39E0" w:rsidRPr="00C9014B" w:rsidRDefault="005A39E0" w:rsidP="00AB301B">
            <w:pPr>
              <w:rPr>
                <w:sz w:val="20"/>
                <w:szCs w:val="20"/>
              </w:rPr>
            </w:pPr>
          </w:p>
        </w:tc>
        <w:tc>
          <w:tcPr>
            <w:tcW w:w="588" w:type="dxa"/>
            <w:tcBorders>
              <w:left w:val="nil"/>
              <w:bottom w:val="nil"/>
              <w:right w:val="nil"/>
            </w:tcBorders>
          </w:tcPr>
          <w:p w:rsidR="005A39E0" w:rsidRPr="00C9014B" w:rsidRDefault="005A39E0" w:rsidP="00AB301B">
            <w:pPr>
              <w:rPr>
                <w:sz w:val="20"/>
                <w:szCs w:val="20"/>
              </w:rPr>
            </w:pPr>
          </w:p>
        </w:tc>
        <w:tc>
          <w:tcPr>
            <w:tcW w:w="595" w:type="dxa"/>
            <w:tcBorders>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2. Management Rule-Breaking</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2.79</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1.21</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.72**</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w:t>
            </w:r>
          </w:p>
        </w:tc>
        <w:tc>
          <w:tcPr>
            <w:tcW w:w="666" w:type="dxa"/>
            <w:tcBorders>
              <w:top w:val="nil"/>
              <w:left w:val="nil"/>
              <w:bottom w:val="nil"/>
              <w:right w:val="nil"/>
            </w:tcBorders>
          </w:tcPr>
          <w:p w:rsidR="005A39E0" w:rsidRPr="00C9014B" w:rsidRDefault="005A39E0" w:rsidP="00AB301B">
            <w:pPr>
              <w:rPr>
                <w:sz w:val="20"/>
                <w:szCs w:val="20"/>
              </w:rPr>
            </w:pPr>
          </w:p>
        </w:tc>
        <w:tc>
          <w:tcPr>
            <w:tcW w:w="666" w:type="dxa"/>
            <w:tcBorders>
              <w:top w:val="nil"/>
              <w:left w:val="nil"/>
              <w:bottom w:val="nil"/>
              <w:right w:val="nil"/>
            </w:tcBorders>
          </w:tcPr>
          <w:p w:rsidR="005A39E0" w:rsidRPr="00C9014B" w:rsidRDefault="005A39E0" w:rsidP="00AB301B">
            <w:pPr>
              <w:rPr>
                <w:sz w:val="20"/>
                <w:szCs w:val="20"/>
              </w:rPr>
            </w:pPr>
          </w:p>
        </w:tc>
        <w:tc>
          <w:tcPr>
            <w:tcW w:w="666"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95" w:type="dxa"/>
            <w:tcBorders>
              <w:top w:val="nil"/>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3. Whistleblower Retaliation</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2.33</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1.14</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.79**</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.77**</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w:t>
            </w:r>
          </w:p>
        </w:tc>
        <w:tc>
          <w:tcPr>
            <w:tcW w:w="666" w:type="dxa"/>
            <w:tcBorders>
              <w:top w:val="nil"/>
              <w:left w:val="nil"/>
              <w:bottom w:val="nil"/>
              <w:right w:val="nil"/>
            </w:tcBorders>
          </w:tcPr>
          <w:p w:rsidR="005A39E0" w:rsidRPr="00C9014B" w:rsidRDefault="005A39E0" w:rsidP="00AB301B">
            <w:pPr>
              <w:rPr>
                <w:sz w:val="20"/>
                <w:szCs w:val="20"/>
              </w:rPr>
            </w:pPr>
          </w:p>
        </w:tc>
        <w:tc>
          <w:tcPr>
            <w:tcW w:w="666"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95" w:type="dxa"/>
            <w:tcBorders>
              <w:top w:val="nil"/>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4. Dishonesty</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2.00</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1.05</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.67**</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.68**</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.76**</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w:t>
            </w:r>
          </w:p>
        </w:tc>
        <w:tc>
          <w:tcPr>
            <w:tcW w:w="666"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95" w:type="dxa"/>
            <w:tcBorders>
              <w:top w:val="nil"/>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5. Favoritism</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3.01</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1.13</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.64**</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.72**</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.68**</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.60**</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w:t>
            </w: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95" w:type="dxa"/>
            <w:tcBorders>
              <w:top w:val="nil"/>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6. Employee Endangerment</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2.18</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1.09</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.78**</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.61**</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.80**</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.72**</w:t>
            </w:r>
          </w:p>
        </w:tc>
        <w:tc>
          <w:tcPr>
            <w:tcW w:w="666" w:type="dxa"/>
            <w:tcBorders>
              <w:top w:val="nil"/>
              <w:left w:val="nil"/>
              <w:bottom w:val="nil"/>
              <w:right w:val="nil"/>
            </w:tcBorders>
          </w:tcPr>
          <w:p w:rsidR="005A39E0" w:rsidRPr="00C9014B" w:rsidRDefault="005A39E0" w:rsidP="00AB301B">
            <w:pPr>
              <w:rPr>
                <w:sz w:val="20"/>
                <w:szCs w:val="20"/>
              </w:rPr>
            </w:pPr>
            <w:r w:rsidRPr="00C9014B">
              <w:rPr>
                <w:sz w:val="20"/>
                <w:szCs w:val="20"/>
              </w:rPr>
              <w:t>.61**</w:t>
            </w:r>
          </w:p>
        </w:tc>
        <w:tc>
          <w:tcPr>
            <w:tcW w:w="588" w:type="dxa"/>
            <w:tcBorders>
              <w:top w:val="nil"/>
              <w:left w:val="nil"/>
              <w:bottom w:val="nil"/>
              <w:right w:val="nil"/>
            </w:tcBorders>
          </w:tcPr>
          <w:p w:rsidR="005A39E0" w:rsidRPr="00C9014B" w:rsidRDefault="005A39E0" w:rsidP="00AB301B">
            <w:pPr>
              <w:rPr>
                <w:sz w:val="20"/>
                <w:szCs w:val="20"/>
              </w:rPr>
            </w:pPr>
            <w:r w:rsidRPr="00C9014B">
              <w:rPr>
                <w:sz w:val="20"/>
                <w:szCs w:val="20"/>
              </w:rPr>
              <w:t>-</w:t>
            </w: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88" w:type="dxa"/>
            <w:tcBorders>
              <w:top w:val="nil"/>
              <w:left w:val="nil"/>
              <w:bottom w:val="nil"/>
              <w:right w:val="nil"/>
            </w:tcBorders>
          </w:tcPr>
          <w:p w:rsidR="005A39E0" w:rsidRPr="00C9014B" w:rsidRDefault="005A39E0" w:rsidP="00AB301B">
            <w:pPr>
              <w:rPr>
                <w:sz w:val="20"/>
                <w:szCs w:val="20"/>
              </w:rPr>
            </w:pPr>
          </w:p>
        </w:tc>
        <w:tc>
          <w:tcPr>
            <w:tcW w:w="595" w:type="dxa"/>
            <w:tcBorders>
              <w:top w:val="nil"/>
              <w:left w:val="nil"/>
              <w:bottom w:val="nil"/>
              <w:right w:val="nil"/>
            </w:tcBorders>
          </w:tcPr>
          <w:p w:rsidR="005A39E0" w:rsidRPr="00C9014B" w:rsidRDefault="005A39E0" w:rsidP="00AB301B">
            <w:pPr>
              <w:rPr>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7. Perceived Organizational Support</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3.57</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.90</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.47**</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.47**</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.51**</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.37**</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.56**</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.56**</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w:t>
            </w:r>
          </w:p>
        </w:tc>
        <w:tc>
          <w:tcPr>
            <w:tcW w:w="588" w:type="dxa"/>
            <w:tcBorders>
              <w:top w:val="nil"/>
              <w:left w:val="nil"/>
              <w:bottom w:val="nil"/>
              <w:right w:val="nil"/>
            </w:tcBorders>
          </w:tcPr>
          <w:p w:rsidR="005A39E0" w:rsidRPr="00C9014B" w:rsidRDefault="005A39E0" w:rsidP="00AB301B">
            <w:pPr>
              <w:rPr>
                <w:color w:val="000000"/>
                <w:sz w:val="20"/>
                <w:szCs w:val="20"/>
              </w:rPr>
            </w:pPr>
          </w:p>
        </w:tc>
        <w:tc>
          <w:tcPr>
            <w:tcW w:w="588" w:type="dxa"/>
            <w:tcBorders>
              <w:top w:val="nil"/>
              <w:left w:val="nil"/>
              <w:bottom w:val="nil"/>
              <w:right w:val="nil"/>
            </w:tcBorders>
          </w:tcPr>
          <w:p w:rsidR="005A39E0" w:rsidRPr="00C9014B" w:rsidRDefault="005A39E0" w:rsidP="00AB301B">
            <w:pPr>
              <w:rPr>
                <w:color w:val="000000"/>
                <w:sz w:val="20"/>
                <w:szCs w:val="20"/>
              </w:rPr>
            </w:pPr>
          </w:p>
        </w:tc>
        <w:tc>
          <w:tcPr>
            <w:tcW w:w="595" w:type="dxa"/>
            <w:tcBorders>
              <w:top w:val="nil"/>
              <w:left w:val="nil"/>
              <w:bottom w:val="nil"/>
              <w:right w:val="nil"/>
            </w:tcBorders>
          </w:tcPr>
          <w:p w:rsidR="005A39E0" w:rsidRPr="00C9014B" w:rsidRDefault="005A39E0" w:rsidP="00AB301B">
            <w:pPr>
              <w:rPr>
                <w:color w:val="000000"/>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8. Leader-Member Exchange</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3.70</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.88</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.40**</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.33**</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.40**</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.34**</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.40**</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.38**</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.56**</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w:t>
            </w:r>
          </w:p>
        </w:tc>
        <w:tc>
          <w:tcPr>
            <w:tcW w:w="588" w:type="dxa"/>
            <w:tcBorders>
              <w:top w:val="nil"/>
              <w:left w:val="nil"/>
              <w:bottom w:val="nil"/>
              <w:right w:val="nil"/>
            </w:tcBorders>
          </w:tcPr>
          <w:p w:rsidR="005A39E0" w:rsidRPr="00C9014B" w:rsidRDefault="005A39E0" w:rsidP="00AB301B">
            <w:pPr>
              <w:rPr>
                <w:color w:val="000000"/>
                <w:sz w:val="20"/>
                <w:szCs w:val="20"/>
              </w:rPr>
            </w:pPr>
          </w:p>
        </w:tc>
        <w:tc>
          <w:tcPr>
            <w:tcW w:w="595" w:type="dxa"/>
            <w:tcBorders>
              <w:top w:val="nil"/>
              <w:left w:val="nil"/>
              <w:bottom w:val="nil"/>
              <w:right w:val="nil"/>
            </w:tcBorders>
          </w:tcPr>
          <w:p w:rsidR="005A39E0" w:rsidRPr="00C9014B" w:rsidRDefault="005A39E0" w:rsidP="00AB301B">
            <w:pPr>
              <w:rPr>
                <w:color w:val="000000"/>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9. Creative Self Efficacy</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2.58</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.89</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.07</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.14</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.02</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-.07</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.05</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.03</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.16</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.12</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w:t>
            </w:r>
          </w:p>
        </w:tc>
        <w:tc>
          <w:tcPr>
            <w:tcW w:w="595" w:type="dxa"/>
            <w:tcBorders>
              <w:top w:val="nil"/>
              <w:left w:val="nil"/>
              <w:bottom w:val="nil"/>
              <w:right w:val="nil"/>
            </w:tcBorders>
          </w:tcPr>
          <w:p w:rsidR="005A39E0" w:rsidRPr="00C9014B" w:rsidRDefault="005A39E0" w:rsidP="00AB301B">
            <w:pPr>
              <w:rPr>
                <w:color w:val="000000"/>
                <w:sz w:val="20"/>
                <w:szCs w:val="20"/>
              </w:rPr>
            </w:pPr>
          </w:p>
        </w:tc>
      </w:tr>
      <w:tr w:rsidR="005A39E0" w:rsidRPr="00C9014B" w:rsidTr="00AB301B">
        <w:tc>
          <w:tcPr>
            <w:tcW w:w="1807" w:type="dxa"/>
            <w:tcBorders>
              <w:top w:val="nil"/>
              <w:left w:val="nil"/>
              <w:bottom w:val="nil"/>
              <w:right w:val="nil"/>
            </w:tcBorders>
          </w:tcPr>
          <w:p w:rsidR="005A39E0" w:rsidRPr="00C9014B" w:rsidRDefault="005A39E0" w:rsidP="00AB301B">
            <w:pPr>
              <w:rPr>
                <w:sz w:val="20"/>
                <w:szCs w:val="20"/>
              </w:rPr>
            </w:pPr>
            <w:r w:rsidRPr="00C9014B">
              <w:rPr>
                <w:sz w:val="20"/>
                <w:szCs w:val="20"/>
              </w:rPr>
              <w:t>10. Trust</w:t>
            </w:r>
          </w:p>
        </w:tc>
        <w:tc>
          <w:tcPr>
            <w:tcW w:w="636" w:type="dxa"/>
            <w:tcBorders>
              <w:top w:val="nil"/>
              <w:left w:val="nil"/>
              <w:bottom w:val="nil"/>
              <w:right w:val="nil"/>
            </w:tcBorders>
          </w:tcPr>
          <w:p w:rsidR="005A39E0" w:rsidRPr="00C9014B" w:rsidRDefault="005A39E0" w:rsidP="00AB301B">
            <w:pPr>
              <w:rPr>
                <w:sz w:val="20"/>
                <w:szCs w:val="20"/>
              </w:rPr>
            </w:pPr>
            <w:r w:rsidRPr="00C9014B">
              <w:rPr>
                <w:sz w:val="20"/>
                <w:szCs w:val="20"/>
              </w:rPr>
              <w:t>3.27</w:t>
            </w:r>
          </w:p>
        </w:tc>
        <w:tc>
          <w:tcPr>
            <w:tcW w:w="653" w:type="dxa"/>
            <w:tcBorders>
              <w:top w:val="nil"/>
              <w:left w:val="nil"/>
              <w:bottom w:val="nil"/>
              <w:right w:val="nil"/>
            </w:tcBorders>
          </w:tcPr>
          <w:p w:rsidR="005A39E0" w:rsidRPr="00C9014B" w:rsidRDefault="005A39E0" w:rsidP="00AB301B">
            <w:pPr>
              <w:rPr>
                <w:sz w:val="20"/>
                <w:szCs w:val="20"/>
              </w:rPr>
            </w:pPr>
            <w:r w:rsidRPr="00C9014B">
              <w:rPr>
                <w:sz w:val="20"/>
                <w:szCs w:val="20"/>
              </w:rPr>
              <w:t>.60</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.26**</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.34**</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.44**</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.38**</w:t>
            </w:r>
          </w:p>
        </w:tc>
        <w:tc>
          <w:tcPr>
            <w:tcW w:w="666"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.41**</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.34**</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.47**</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.61**</w:t>
            </w:r>
          </w:p>
        </w:tc>
        <w:tc>
          <w:tcPr>
            <w:tcW w:w="588"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.16</w:t>
            </w:r>
          </w:p>
        </w:tc>
        <w:tc>
          <w:tcPr>
            <w:tcW w:w="595" w:type="dxa"/>
            <w:tcBorders>
              <w:top w:val="nil"/>
              <w:left w:val="nil"/>
              <w:bottom w:val="nil"/>
              <w:right w:val="nil"/>
            </w:tcBorders>
          </w:tcPr>
          <w:p w:rsidR="005A39E0" w:rsidRPr="00C9014B" w:rsidRDefault="005A39E0" w:rsidP="00AB301B">
            <w:pPr>
              <w:rPr>
                <w:color w:val="000000"/>
                <w:sz w:val="20"/>
                <w:szCs w:val="20"/>
              </w:rPr>
            </w:pPr>
            <w:r w:rsidRPr="00C9014B">
              <w:rPr>
                <w:color w:val="000000"/>
                <w:sz w:val="20"/>
                <w:szCs w:val="20"/>
              </w:rPr>
              <w:t>-</w:t>
            </w:r>
          </w:p>
        </w:tc>
      </w:tr>
      <w:tr w:rsidR="005A39E0" w:rsidRPr="00C9014B" w:rsidTr="00AB301B">
        <w:tc>
          <w:tcPr>
            <w:tcW w:w="1807" w:type="dxa"/>
            <w:tcBorders>
              <w:top w:val="nil"/>
              <w:left w:val="nil"/>
              <w:right w:val="nil"/>
            </w:tcBorders>
          </w:tcPr>
          <w:p w:rsidR="005A39E0" w:rsidRPr="00C9014B" w:rsidRDefault="005A39E0" w:rsidP="00AB301B">
            <w:pPr>
              <w:rPr>
                <w:sz w:val="20"/>
                <w:szCs w:val="20"/>
              </w:rPr>
            </w:pPr>
            <w:r w:rsidRPr="00C9014B">
              <w:rPr>
                <w:sz w:val="20"/>
                <w:szCs w:val="20"/>
              </w:rPr>
              <w:t>11. Safety Culture</w:t>
            </w:r>
          </w:p>
        </w:tc>
        <w:tc>
          <w:tcPr>
            <w:tcW w:w="636" w:type="dxa"/>
            <w:tcBorders>
              <w:top w:val="nil"/>
              <w:left w:val="nil"/>
              <w:right w:val="nil"/>
            </w:tcBorders>
          </w:tcPr>
          <w:p w:rsidR="005A39E0" w:rsidRPr="00C9014B" w:rsidRDefault="005A39E0" w:rsidP="00AB301B">
            <w:pPr>
              <w:rPr>
                <w:sz w:val="20"/>
                <w:szCs w:val="20"/>
              </w:rPr>
            </w:pPr>
            <w:r w:rsidRPr="00C9014B">
              <w:rPr>
                <w:sz w:val="20"/>
                <w:szCs w:val="20"/>
              </w:rPr>
              <w:t>3.63</w:t>
            </w:r>
          </w:p>
        </w:tc>
        <w:tc>
          <w:tcPr>
            <w:tcW w:w="653" w:type="dxa"/>
            <w:tcBorders>
              <w:top w:val="nil"/>
              <w:left w:val="nil"/>
              <w:right w:val="nil"/>
            </w:tcBorders>
          </w:tcPr>
          <w:p w:rsidR="005A39E0" w:rsidRPr="00C9014B" w:rsidRDefault="005A39E0" w:rsidP="00AB301B">
            <w:pPr>
              <w:rPr>
                <w:sz w:val="20"/>
                <w:szCs w:val="20"/>
              </w:rPr>
            </w:pPr>
            <w:r w:rsidRPr="00C9014B">
              <w:rPr>
                <w:sz w:val="20"/>
                <w:szCs w:val="20"/>
              </w:rPr>
              <w:t>.93</w:t>
            </w:r>
          </w:p>
        </w:tc>
        <w:tc>
          <w:tcPr>
            <w:tcW w:w="666"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.27**</w:t>
            </w:r>
          </w:p>
        </w:tc>
        <w:tc>
          <w:tcPr>
            <w:tcW w:w="666"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.31**</w:t>
            </w:r>
          </w:p>
        </w:tc>
        <w:tc>
          <w:tcPr>
            <w:tcW w:w="666"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.35**</w:t>
            </w:r>
          </w:p>
        </w:tc>
        <w:tc>
          <w:tcPr>
            <w:tcW w:w="666"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.35**</w:t>
            </w:r>
          </w:p>
        </w:tc>
        <w:tc>
          <w:tcPr>
            <w:tcW w:w="666"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.33**</w:t>
            </w:r>
          </w:p>
        </w:tc>
        <w:tc>
          <w:tcPr>
            <w:tcW w:w="588"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.34**</w:t>
            </w:r>
          </w:p>
        </w:tc>
        <w:tc>
          <w:tcPr>
            <w:tcW w:w="588"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.46**</w:t>
            </w:r>
          </w:p>
        </w:tc>
        <w:tc>
          <w:tcPr>
            <w:tcW w:w="588"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.61**</w:t>
            </w:r>
          </w:p>
        </w:tc>
        <w:tc>
          <w:tcPr>
            <w:tcW w:w="588"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.11</w:t>
            </w:r>
          </w:p>
        </w:tc>
        <w:tc>
          <w:tcPr>
            <w:tcW w:w="595" w:type="dxa"/>
            <w:tcBorders>
              <w:top w:val="nil"/>
              <w:left w:val="nil"/>
              <w:right w:val="nil"/>
            </w:tcBorders>
          </w:tcPr>
          <w:p w:rsidR="005A39E0" w:rsidRPr="00C9014B" w:rsidRDefault="005A39E0" w:rsidP="00AB301B">
            <w:pPr>
              <w:rPr>
                <w:color w:val="000000"/>
                <w:sz w:val="20"/>
                <w:szCs w:val="20"/>
              </w:rPr>
            </w:pPr>
            <w:r w:rsidRPr="00C9014B">
              <w:rPr>
                <w:color w:val="000000"/>
                <w:sz w:val="20"/>
                <w:szCs w:val="20"/>
              </w:rPr>
              <w:t>.53**</w:t>
            </w:r>
          </w:p>
        </w:tc>
      </w:tr>
    </w:tbl>
    <w:p w:rsidR="00927A5B" w:rsidRPr="00927A5B" w:rsidRDefault="005A39E0" w:rsidP="00927A5B">
      <w:pPr>
        <w:spacing w:line="276" w:lineRule="auto"/>
      </w:pPr>
      <w:r w:rsidRPr="00C9014B">
        <w:rPr>
          <w:sz w:val="20"/>
          <w:szCs w:val="20"/>
        </w:rPr>
        <w:t xml:space="preserve">Note: </w:t>
      </w:r>
      <w:r w:rsidRPr="00C9014B">
        <w:rPr>
          <w:i/>
          <w:sz w:val="20"/>
          <w:szCs w:val="20"/>
        </w:rPr>
        <w:t>N</w:t>
      </w:r>
      <w:r w:rsidRPr="00C9014B">
        <w:rPr>
          <w:sz w:val="20"/>
          <w:szCs w:val="20"/>
        </w:rPr>
        <w:t xml:space="preserve"> = 170.</w:t>
      </w:r>
      <w:r w:rsidRPr="00C9014B">
        <w:rPr>
          <w:i/>
          <w:sz w:val="22"/>
          <w:szCs w:val="22"/>
        </w:rPr>
        <w:t xml:space="preserve"> </w:t>
      </w:r>
      <w:r w:rsidRPr="00C9014B">
        <w:rPr>
          <w:sz w:val="22"/>
          <w:szCs w:val="22"/>
        </w:rPr>
        <w:t>**</w:t>
      </w:r>
      <w:r w:rsidRPr="00C9014B">
        <w:rPr>
          <w:i/>
          <w:sz w:val="22"/>
          <w:szCs w:val="22"/>
        </w:rPr>
        <w:t>p</w:t>
      </w:r>
      <w:r w:rsidRPr="00C9014B">
        <w:rPr>
          <w:sz w:val="22"/>
          <w:szCs w:val="22"/>
        </w:rPr>
        <w:t xml:space="preserve"> &lt; .001.</w:t>
      </w:r>
    </w:p>
    <w:p w:rsidR="00927A5B" w:rsidRDefault="00927A5B" w:rsidP="00AB301B">
      <w:pPr>
        <w:spacing w:line="480" w:lineRule="auto"/>
        <w:rPr>
          <w:b/>
        </w:rPr>
      </w:pPr>
    </w:p>
    <w:p w:rsidR="00AB301B" w:rsidRPr="00C9014B" w:rsidRDefault="00AB301B" w:rsidP="00AB301B">
      <w:pPr>
        <w:spacing w:line="480" w:lineRule="auto"/>
        <w:jc w:val="center"/>
        <w:rPr>
          <w:b/>
        </w:rPr>
      </w:pPr>
      <w:r w:rsidRPr="00C9014B">
        <w:rPr>
          <w:b/>
        </w:rPr>
        <w:t>Discussion</w:t>
      </w:r>
    </w:p>
    <w:p w:rsidR="00AB301B" w:rsidRDefault="00AB301B" w:rsidP="00AB301B">
      <w:pPr>
        <w:spacing w:line="480" w:lineRule="auto"/>
        <w:ind w:firstLine="720"/>
      </w:pPr>
      <w:r w:rsidRPr="00C9014B">
        <w:t xml:space="preserve">While many scales purport to measure organizational ethics, a majority of these scales actually focus on the measurement of employee </w:t>
      </w:r>
      <w:r w:rsidRPr="00C9014B">
        <w:rPr>
          <w:i/>
        </w:rPr>
        <w:t>perceptions</w:t>
      </w:r>
      <w:r w:rsidRPr="00C9014B">
        <w:t xml:space="preserve"> of ethics in some part of the organization.  To further complicate the measurement of ethics perceptions, many of these measurement scales focus on only a specific subset of organizational activities, which may be too specific to be recognized by a majority of organizational members.  More recently, research has focused on covering a broader spectrum of ethical and unethical organizational activities, but </w:t>
      </w:r>
      <w:r w:rsidRPr="00C9014B">
        <w:lastRenderedPageBreak/>
        <w:t xml:space="preserve">even these more complete ethics measurement tools may include questions that are not directly relevant to a majority of members within a given organization, or worse, may neglect dimensions that </w:t>
      </w:r>
      <w:r w:rsidRPr="00C9014B">
        <w:rPr>
          <w:i/>
        </w:rPr>
        <w:t>are</w:t>
      </w:r>
      <w:r w:rsidRPr="00C9014B">
        <w:t xml:space="preserve"> relevant to certain organization members.  Results of the current study show that measurements of employee perceptions traditionally used only within the domain of organizational safety can also be considered an important area of focus in the</w:t>
      </w:r>
      <w:r w:rsidR="008C1810">
        <w:t xml:space="preserve"> domain of ethics assessments.</w:t>
      </w:r>
    </w:p>
    <w:p w:rsidR="006C6BA7" w:rsidRDefault="00305B54" w:rsidP="00AB301B">
      <w:pPr>
        <w:spacing w:line="480" w:lineRule="auto"/>
        <w:ind w:firstLine="720"/>
      </w:pPr>
      <w:r>
        <w:t xml:space="preserve">The current study was also designed to overcome some of the problems associated with the limited methodological scope of past safety and ethics scale development studies.  </w:t>
      </w:r>
      <w:r w:rsidR="006A3BEC">
        <w:t xml:space="preserve">The qualitative organizational assessment in Study 1 indicated that the organizational context used to create </w:t>
      </w:r>
      <w:r w:rsidR="00144F23">
        <w:t>previous</w:t>
      </w:r>
      <w:r w:rsidR="006A3BEC">
        <w:t xml:space="preserve"> ethics instruments did not adequately represent the content domain of organizational ethics in an operative or industrial setting.  </w:t>
      </w:r>
      <w:r w:rsidR="006C6BA7">
        <w:t xml:space="preserve">In particular regard to ethics assessment scale development, no </w:t>
      </w:r>
      <w:r w:rsidR="00144F23">
        <w:t>previous</w:t>
      </w:r>
      <w:r w:rsidR="006C6BA7">
        <w:t xml:space="preserve"> scales have been developed using non-office based organizational settings.  The current study was designe</w:t>
      </w:r>
      <w:r w:rsidR="00FE6DD0">
        <w:t>d specifically to bridge this gap in ethics research.</w:t>
      </w:r>
    </w:p>
    <w:p w:rsidR="006C6BA7" w:rsidRDefault="006C6BA7" w:rsidP="00AB301B">
      <w:pPr>
        <w:spacing w:line="480" w:lineRule="auto"/>
        <w:ind w:firstLine="720"/>
      </w:pPr>
      <w:r>
        <w:t xml:space="preserve">Additionally, </w:t>
      </w:r>
      <w:r w:rsidR="00144F23">
        <w:t>previous</w:t>
      </w:r>
      <w:r>
        <w:t xml:space="preserve"> research has cited the problem of differential association leading to varying organizational and cultural norms from one organization to the next</w:t>
      </w:r>
      <w:r w:rsidR="00280CED" w:rsidRPr="00280CED">
        <w:t xml:space="preserve"> </w:t>
      </w:r>
      <w:r w:rsidR="00280CED">
        <w:t>(Chung &amp; Monroe, 2003; Randall &amp; Fernandes, 1991; Schoderbek &amp; Deshpande, 1996).</w:t>
      </w:r>
      <w:r>
        <w:t xml:space="preserve">  These variations can reduce the scope of applicability for scales created using unique organizational examples.</w:t>
      </w:r>
      <w:r w:rsidR="00FE6DD0">
        <w:t xml:space="preserve">  While all participants in the current study worked in safety-related environments, varying samples were chosen for confirmatory studies to overcome potential problems of differential association variations.  The </w:t>
      </w:r>
      <w:r w:rsidR="00144F23">
        <w:t>p</w:t>
      </w:r>
      <w:r w:rsidR="00FE6DD0">
        <w:t xml:space="preserve">ort </w:t>
      </w:r>
      <w:r w:rsidR="00144F23">
        <w:t>a</w:t>
      </w:r>
      <w:bookmarkStart w:id="1" w:name="_GoBack"/>
      <w:bookmarkEnd w:id="1"/>
      <w:r w:rsidR="00FE6DD0">
        <w:t xml:space="preserve">uthority sample used in Study 5 consisted of a distinct organizational culture compared to the drilling organization used in Studies 1 through 4.  Also, the web-based mixed organizational sample used for Study 6 consisted of individuals from </w:t>
      </w:r>
      <w:r w:rsidR="00FE6DD0">
        <w:lastRenderedPageBreak/>
        <w:t>unique organizations but in similar job roles.  The similarity of job roles allowed for comparison to samples in Studies 1 through 5, while the uniqueness of each respondent’s organization removed the similarity of peer and leader influence typically causing differential association issues.</w:t>
      </w:r>
      <w:r>
        <w:t xml:space="preserve">  </w:t>
      </w:r>
    </w:p>
    <w:p w:rsidR="00691626" w:rsidRPr="00C9014B" w:rsidRDefault="006C6BA7" w:rsidP="00AB301B">
      <w:pPr>
        <w:spacing w:line="480" w:lineRule="auto"/>
        <w:ind w:firstLine="720"/>
      </w:pPr>
      <w:r>
        <w:t>These differences between office-based and industrial perceptions of the content domain of ethics may be expected in the context of differential association theory.</w:t>
      </w:r>
    </w:p>
    <w:p w:rsidR="00AB301B" w:rsidRPr="00C9014B" w:rsidRDefault="00AB301B" w:rsidP="00AB301B">
      <w:pPr>
        <w:spacing w:line="480" w:lineRule="auto"/>
        <w:ind w:firstLine="720"/>
      </w:pPr>
      <w:r w:rsidRPr="00C9014B">
        <w:t>No past studies have focused on whistleblower retaliation in relation to employee perceptions of organizational ethics.  Part of the reason for this may be the relatively recent trend towards mandatory employee participation in ethics programs.  As a result of public attention towards ethics scandals including Enron, Tyco, WorldCom, and, more recently, AIG and Wall Street bailouts, organizations are devoting increased attention and resources towards ethics programs.   Organizations may respond to the call for more focus on ethics by implementing an ethics training program, a regular ethics refresher program, or even an ethics hotline.  Unfortunately, increased employee fear of management retaliation may be an unintended consequence of increased organizational focus on facilitating ease of reporting ethics violations.  Whistleblower Retaliation is particularly important in industries where safety is a factor, due to the life-threatening consequences of failing to correct problems.  BP, for example, has come under increased legal scrutiny for its practices of firing employees who speak up about problems.  All of BP’s major catastrophes in the last two decades that resulted in significant loss of life may have been prevented had management responded to employee whistle blowing with constructive action rather than retaliation (Lustgarten &amp; Knutson, 2010)</w:t>
      </w:r>
      <w:r>
        <w:t>.</w:t>
      </w:r>
      <w:r w:rsidRPr="00C9014B">
        <w:t xml:space="preserve">  In light of major organizational ethics breakdown</w:t>
      </w:r>
      <w:r>
        <w:t>s</w:t>
      </w:r>
      <w:r w:rsidRPr="00C9014B">
        <w:t xml:space="preserve"> in the past decade, many of which might have been subverted if more employees had reported problems earlier, there is an increasing number of organizations that </w:t>
      </w:r>
      <w:r w:rsidRPr="00C9014B">
        <w:lastRenderedPageBreak/>
        <w:t>have set up ethics hotlines and other channels for employees to report problems in their organizations.  Unfortunately, the implementation of these programs has not been sufficiently tuned, and many employees are in danger or fear danger of retaliation if these “safeguards” are actually used.  Organizations that allow employees to report problems freely and without consequence are keeping open lines of communication between organizational levels, communication that an organization cannot function without.  Assessing employee perceptions of whistleblower retaliation is a positive first step for organizations wanting to take measures to maintain these lines of communication.</w:t>
      </w:r>
    </w:p>
    <w:p w:rsidR="00AB301B" w:rsidRPr="00C9014B" w:rsidRDefault="00AB301B" w:rsidP="00AB301B">
      <w:pPr>
        <w:spacing w:line="480" w:lineRule="auto"/>
        <w:ind w:firstLine="720"/>
      </w:pPr>
      <w:r w:rsidRPr="00C9014B">
        <w:t xml:space="preserve">Another area of importance unique to the current study is the dimension of Employee Endangerment.  A majority of past ethics assessment instruments do not include Employee Endangerment, possibly due to the development sample or target population.  If an instrument is intended for office-based or white-collar employees, a dimension concerning physical danger might not be applicable.  </w:t>
      </w:r>
      <w:r>
        <w:t>I</w:t>
      </w:r>
      <w:r w:rsidRPr="00C9014B">
        <w:t xml:space="preserve"> believe these findings to be especially useful in the development of an ethics assessment instrument intended to be used in a more diverse setting, especially those in which safety might be an issue.</w:t>
      </w:r>
    </w:p>
    <w:p w:rsidR="00AB301B" w:rsidRPr="00C9014B" w:rsidRDefault="00AB301B" w:rsidP="00AB301B">
      <w:pPr>
        <w:spacing w:line="480" w:lineRule="auto"/>
        <w:ind w:firstLine="720"/>
      </w:pPr>
      <w:r w:rsidRPr="00C9014B">
        <w:t xml:space="preserve">In regard to the psychometric properties of </w:t>
      </w:r>
      <w:r>
        <w:t xml:space="preserve">the </w:t>
      </w:r>
      <w:r w:rsidRPr="00C9014B">
        <w:t>E</w:t>
      </w:r>
      <w:r>
        <w:t xml:space="preserve">thics </w:t>
      </w:r>
      <w:r w:rsidRPr="00C9014B">
        <w:t>S</w:t>
      </w:r>
      <w:r>
        <w:t xml:space="preserve">afety </w:t>
      </w:r>
      <w:r w:rsidRPr="00C9014B">
        <w:t>S</w:t>
      </w:r>
      <w:r>
        <w:t>cale</w:t>
      </w:r>
      <w:r w:rsidRPr="00C9014B">
        <w:t>, initial results are encouraging.  Studies 1</w:t>
      </w:r>
      <w:r>
        <w:t xml:space="preserve"> </w:t>
      </w:r>
      <w:r w:rsidRPr="00C9014B">
        <w:t>through 6 included individuals operating at a variety of safety-inclusive organizations across multiple job roles in multiple countries</w:t>
      </w:r>
      <w:r>
        <w:t xml:space="preserve">. </w:t>
      </w:r>
      <w:r w:rsidRPr="00C9014B">
        <w:t>This diversity in the research sample helps build a stron</w:t>
      </w:r>
      <w:r>
        <w:t xml:space="preserve">g case for the generalizability </w:t>
      </w:r>
      <w:r w:rsidRPr="00C9014B">
        <w:t>of the new instrument.  The coefficient alpha for the sub-dimensions of E</w:t>
      </w:r>
      <w:r>
        <w:t xml:space="preserve">thics </w:t>
      </w:r>
      <w:r w:rsidRPr="00C9014B">
        <w:t>S</w:t>
      </w:r>
      <w:r>
        <w:t xml:space="preserve">afety </w:t>
      </w:r>
      <w:r w:rsidRPr="00C9014B">
        <w:t>S</w:t>
      </w:r>
      <w:r>
        <w:t>cale</w:t>
      </w:r>
      <w:r w:rsidRPr="00C9014B">
        <w:t xml:space="preserve"> were all above 0.90, indicating not only that </w:t>
      </w:r>
      <w:r>
        <w:t>the s</w:t>
      </w:r>
      <w:r w:rsidRPr="00C9014B">
        <w:t>afety-</w:t>
      </w:r>
      <w:r>
        <w:t>b</w:t>
      </w:r>
      <w:r w:rsidRPr="00C9014B">
        <w:t xml:space="preserve">ased </w:t>
      </w:r>
      <w:r>
        <w:t>e</w:t>
      </w:r>
      <w:r w:rsidRPr="00C9014B">
        <w:t xml:space="preserve">thics </w:t>
      </w:r>
      <w:r>
        <w:t xml:space="preserve">perceptions </w:t>
      </w:r>
      <w:r w:rsidRPr="00C9014B">
        <w:t>instrument is useful as a whole, but that each sub-dimension may be valuable in its own right.</w:t>
      </w:r>
    </w:p>
    <w:p w:rsidR="00AB301B" w:rsidRPr="00C9014B" w:rsidRDefault="00AB301B" w:rsidP="00AB301B">
      <w:pPr>
        <w:spacing w:line="480" w:lineRule="auto"/>
        <w:ind w:firstLine="720"/>
      </w:pPr>
      <w:r w:rsidRPr="00C9014B">
        <w:lastRenderedPageBreak/>
        <w:t>In regard to the validity of E</w:t>
      </w:r>
      <w:r>
        <w:t xml:space="preserve">thics </w:t>
      </w:r>
      <w:r w:rsidRPr="00C9014B">
        <w:t>S</w:t>
      </w:r>
      <w:r>
        <w:t xml:space="preserve">afety </w:t>
      </w:r>
      <w:r w:rsidRPr="00C9014B">
        <w:t>S</w:t>
      </w:r>
      <w:r>
        <w:t>cale</w:t>
      </w:r>
      <w:r w:rsidRPr="00C9014B">
        <w:t xml:space="preserve">, initial results are promising.  The development of the instrument along Hinkin’s (1998) guidelines adds evidence of construct validity.  Additionally, the results of convergent and discriminant validity checks add support for the usefulness of </w:t>
      </w:r>
      <w:r>
        <w:t xml:space="preserve">the </w:t>
      </w:r>
      <w:r w:rsidRPr="00C9014B">
        <w:t>E</w:t>
      </w:r>
      <w:r>
        <w:t xml:space="preserve">thics </w:t>
      </w:r>
      <w:r w:rsidRPr="00C9014B">
        <w:t>S</w:t>
      </w:r>
      <w:r>
        <w:t xml:space="preserve">afety </w:t>
      </w:r>
      <w:r w:rsidRPr="00C9014B">
        <w:t>S</w:t>
      </w:r>
      <w:r>
        <w:t xml:space="preserve">cale </w:t>
      </w:r>
      <w:r w:rsidRPr="00C9014B">
        <w:t>in future studies.</w:t>
      </w:r>
    </w:p>
    <w:p w:rsidR="00AB301B" w:rsidRPr="00C9014B" w:rsidRDefault="00AB301B" w:rsidP="00AB301B">
      <w:pPr>
        <w:spacing w:line="480" w:lineRule="auto"/>
        <w:ind w:firstLine="720"/>
      </w:pPr>
      <w:r w:rsidRPr="00C9014B">
        <w:t xml:space="preserve">Future studies may also benefit from more diverse cross-cultural examinations, particularly in developing nations in which government regulation of labor standards is less developed or non-existent.  In such countries, a greater proportion of the responsibility for organizational safety and ethics lies with the company, which would make organizational policies in relation to safety-related ethics to be of even more importance. </w:t>
      </w:r>
    </w:p>
    <w:p w:rsidR="00AB301B" w:rsidRPr="00C9014B" w:rsidRDefault="00AB301B" w:rsidP="00AB301B">
      <w:pPr>
        <w:spacing w:line="480" w:lineRule="auto"/>
        <w:ind w:firstLine="720"/>
      </w:pPr>
      <w:r w:rsidRPr="00C9014B">
        <w:t>While the results of the current ethics assessment show much agreement with previous ethics assessment instruments, the E</w:t>
      </w:r>
      <w:r>
        <w:t xml:space="preserve">thics </w:t>
      </w:r>
      <w:r w:rsidRPr="00C9014B">
        <w:t>S</w:t>
      </w:r>
      <w:r>
        <w:t xml:space="preserve">afety </w:t>
      </w:r>
      <w:r w:rsidRPr="00C9014B">
        <w:t>S</w:t>
      </w:r>
      <w:r>
        <w:t xml:space="preserve">cale </w:t>
      </w:r>
      <w:r w:rsidRPr="00C9014B">
        <w:t>developed for this study benefits from inclusion of additional aspects, particularly employee perceptions of dangerous neglect in the work environment, as well as, employee comfort with reporting ethical violations.  There were 5,488 deaths and 4 million non-fatal injuries resulting from workplace accidents in 2007 alone (Bureau of Labor Statistics, 2008).  The associated administrative and medical costs, wage and productivity losses, and loss of capital cost an estimated $164.7 billion (National Safety Council, 2008).  It is no surprise that in the face of such statistics, organizations have continually focused on identifying the antecedents to workplace safety.  The current study adds ethical performance to the list of reasons organizations must prioritize the safety of its employees.</w:t>
      </w:r>
    </w:p>
    <w:p w:rsidR="00AB301B" w:rsidRPr="00C9014B" w:rsidRDefault="00AB301B" w:rsidP="00AB301B">
      <w:pPr>
        <w:spacing w:line="480" w:lineRule="auto"/>
        <w:ind w:firstLine="720"/>
      </w:pPr>
      <w:r w:rsidRPr="00C9014B">
        <w:t xml:space="preserve">The current study is not without limitations.  One potential limitation is the relatively small sample size for some of the studies, which can lead to a lack of power and in some cases, a lessened ability to reject the hypothesis that the model is an appropriate fit (Kelloway, 1998).  One advantage is that in the face-to-face studies in which sample size tended to be on the smaller </w:t>
      </w:r>
      <w:r w:rsidRPr="00C9014B">
        <w:lastRenderedPageBreak/>
        <w:t xml:space="preserve">size, response rate was exceptionally high, near 100% in </w:t>
      </w:r>
      <w:r>
        <w:t>most</w:t>
      </w:r>
      <w:r w:rsidRPr="00C9014B">
        <w:t xml:space="preserve"> instances. Additionally, the potential for common method variance (CMV) is a concern.  Although several precautionary measures were taken to minimize the effects, multiple sources of data in future studies may be desirable.</w:t>
      </w:r>
    </w:p>
    <w:p w:rsidR="00EB30D4" w:rsidRPr="00C9014B" w:rsidRDefault="00AB301B" w:rsidP="00AB301B">
      <w:pPr>
        <w:spacing w:line="480" w:lineRule="auto"/>
        <w:ind w:firstLine="720"/>
      </w:pPr>
      <w:r w:rsidRPr="00C9014B">
        <w:t xml:space="preserve">The study of ethics in business can be a comprehensive undertaking.  With various definitions of what ethics is, and even more varied arrays of individual perceptions of what these definitions mean, confusion permeates the literature regarding business ethics.  Rather than add to the confusion, </w:t>
      </w:r>
      <w:r>
        <w:t>I</w:t>
      </w:r>
      <w:r w:rsidRPr="00C9014B">
        <w:t xml:space="preserve"> hope that the current qualitative and quantitative approach may help organizations capture a more complete domain of employee ethics perceptions, particularly in operative and industrial types of environments.</w:t>
      </w:r>
    </w:p>
    <w:p w:rsidR="00EB30D4" w:rsidRPr="00C9014B" w:rsidRDefault="00EB30D4">
      <w:pPr>
        <w:spacing w:after="200" w:line="276" w:lineRule="auto"/>
      </w:pPr>
      <w:r w:rsidRPr="00C9014B">
        <w:br w:type="page"/>
      </w:r>
    </w:p>
    <w:p w:rsidR="00AB301B" w:rsidRPr="00C9014B" w:rsidRDefault="00AB301B" w:rsidP="00AB301B">
      <w:pPr>
        <w:spacing w:line="480" w:lineRule="auto"/>
        <w:jc w:val="center"/>
      </w:pPr>
      <w:r w:rsidRPr="00C9014B">
        <w:lastRenderedPageBreak/>
        <w:t>References</w:t>
      </w:r>
    </w:p>
    <w:p w:rsidR="00AB301B" w:rsidRPr="00C9014B" w:rsidRDefault="00FE6A40" w:rsidP="00AB301B">
      <w:pPr>
        <w:spacing w:line="480" w:lineRule="auto"/>
        <w:ind w:left="720" w:hanging="720"/>
        <w:rPr>
          <w:noProof/>
        </w:rPr>
      </w:pPr>
      <w:r w:rsidRPr="00C9014B">
        <w:fldChar w:fldCharType="begin"/>
      </w:r>
      <w:r w:rsidR="00AB301B" w:rsidRPr="00C9014B">
        <w:instrText xml:space="preserve"> ADDIN EN.REFLIST </w:instrText>
      </w:r>
      <w:r w:rsidRPr="00C9014B">
        <w:fldChar w:fldCharType="separate"/>
      </w:r>
      <w:r w:rsidR="00AB301B" w:rsidRPr="00C9014B">
        <w:rPr>
          <w:noProof/>
        </w:rPr>
        <w:t xml:space="preserve">Akaah, I. P. (1989). Differences in research ethics judgments between male and female marketing professionals. </w:t>
      </w:r>
      <w:r w:rsidR="00AB301B" w:rsidRPr="00C9014B">
        <w:rPr>
          <w:i/>
          <w:noProof/>
        </w:rPr>
        <w:t>Journal of Business Ethics, 8</w:t>
      </w:r>
      <w:r w:rsidR="00AB301B" w:rsidRPr="00C9014B">
        <w:rPr>
          <w:noProof/>
        </w:rPr>
        <w:t>(5), 375-381.</w:t>
      </w:r>
    </w:p>
    <w:p w:rsidR="00AB301B" w:rsidRPr="00C9014B" w:rsidRDefault="00AB301B" w:rsidP="00AB301B">
      <w:pPr>
        <w:tabs>
          <w:tab w:val="left" w:pos="720"/>
          <w:tab w:val="left" w:pos="4455"/>
        </w:tabs>
        <w:spacing w:line="480" w:lineRule="auto"/>
        <w:ind w:left="720" w:hanging="720"/>
      </w:pPr>
      <w:r w:rsidRPr="00C9014B">
        <w:t xml:space="preserve">Armenakis, A.A. (2002). </w:t>
      </w:r>
      <w:r>
        <w:t>Boisjoly</w:t>
      </w:r>
      <w:r w:rsidRPr="00C9014B">
        <w:t xml:space="preserve"> on ethics: An interview with Roger M. </w:t>
      </w:r>
      <w:r>
        <w:t>Boisjoly</w:t>
      </w:r>
      <w:r w:rsidRPr="00C9014B">
        <w:t xml:space="preserve">. </w:t>
      </w:r>
      <w:r w:rsidRPr="00C9014B">
        <w:rPr>
          <w:i/>
        </w:rPr>
        <w:t>Journal of Management Inquiry,</w:t>
      </w:r>
      <w:r w:rsidRPr="00C9014B">
        <w:t xml:space="preserve"> </w:t>
      </w:r>
      <w:r w:rsidRPr="00C9014B">
        <w:rPr>
          <w:i/>
        </w:rPr>
        <w:t>11</w:t>
      </w:r>
      <w:r w:rsidRPr="00C9014B">
        <w:t>, 274-281.</w:t>
      </w:r>
    </w:p>
    <w:p w:rsidR="00AB301B" w:rsidRPr="00C9014B" w:rsidRDefault="00AB301B" w:rsidP="00AB301B">
      <w:pPr>
        <w:spacing w:line="480" w:lineRule="auto"/>
        <w:ind w:left="720" w:hanging="720"/>
        <w:rPr>
          <w:noProof/>
        </w:rPr>
      </w:pPr>
      <w:r w:rsidRPr="00C9014B">
        <w:rPr>
          <w:noProof/>
        </w:rPr>
        <w:t xml:space="preserve">Armenakis, A.A., Bernerth, J.B., Pitts, J.P., &amp; Walker, H.J. (2007). Organizational change recipients' beliefs scale: development of an assessment instrument. </w:t>
      </w:r>
      <w:r w:rsidRPr="00C9014B">
        <w:rPr>
          <w:i/>
          <w:noProof/>
        </w:rPr>
        <w:t>Journal of Applied Behavioral Science, 43(4)</w:t>
      </w:r>
      <w:r w:rsidRPr="00C9014B">
        <w:rPr>
          <w:noProof/>
        </w:rPr>
        <w:t xml:space="preserve"> 481-505.</w:t>
      </w:r>
    </w:p>
    <w:p w:rsidR="00AB301B" w:rsidRPr="00C9014B" w:rsidRDefault="00AB301B" w:rsidP="00AB301B">
      <w:pPr>
        <w:spacing w:line="480" w:lineRule="auto"/>
        <w:ind w:left="720" w:hanging="720"/>
      </w:pPr>
      <w:r w:rsidRPr="00C9014B">
        <w:t xml:space="preserve">Armenakis, A.A., Harris, S.G, Cole, M.S., Filmer, L.J., &amp; Self, D.R., (2007). A top management team's reactions to organizational transformation: The diagnostic benefits of five key change sentiments, </w:t>
      </w:r>
      <w:r w:rsidRPr="00C9014B">
        <w:rPr>
          <w:i/>
        </w:rPr>
        <w:t>Journal of Change Management, 7</w:t>
      </w:r>
      <w:r w:rsidRPr="00C9014B">
        <w:t xml:space="preserve">(3-4) 273-290. </w:t>
      </w:r>
    </w:p>
    <w:p w:rsidR="00AB301B" w:rsidRPr="00C9014B" w:rsidRDefault="00AB301B" w:rsidP="00AB301B">
      <w:pPr>
        <w:spacing w:line="480" w:lineRule="auto"/>
        <w:ind w:left="720" w:hanging="720"/>
      </w:pPr>
      <w:r w:rsidRPr="00C9014B">
        <w:t xml:space="preserve">Barger, P.B., &amp; Grandey, A.A. (2006). Service with a smile and encounter satisfaction: Emotional contagion and appraisal mechanisms, </w:t>
      </w:r>
      <w:r w:rsidRPr="00C9014B">
        <w:rPr>
          <w:i/>
        </w:rPr>
        <w:t>Academy of Management Journal, 49</w:t>
      </w:r>
      <w:r w:rsidRPr="00C9014B">
        <w:t>, 1229-1238.</w:t>
      </w:r>
    </w:p>
    <w:p w:rsidR="00AB301B" w:rsidRPr="00C9014B" w:rsidRDefault="00AB301B" w:rsidP="00AB301B">
      <w:pPr>
        <w:spacing w:line="480" w:lineRule="auto"/>
        <w:ind w:left="720" w:hanging="720"/>
        <w:rPr>
          <w:noProof/>
        </w:rPr>
      </w:pPr>
      <w:r w:rsidRPr="00C9014B">
        <w:rPr>
          <w:noProof/>
        </w:rPr>
        <w:t xml:space="preserve">Barnett, T., &amp; Schubert, E. (2002). Perceptions of the ethical work climate and covenantal relationships. </w:t>
      </w:r>
      <w:r w:rsidRPr="00C9014B">
        <w:rPr>
          <w:i/>
          <w:noProof/>
        </w:rPr>
        <w:t>Journal of Business Ethics, 36</w:t>
      </w:r>
      <w:r w:rsidRPr="00C9014B">
        <w:rPr>
          <w:noProof/>
        </w:rPr>
        <w:t>(3), 279-290.</w:t>
      </w:r>
    </w:p>
    <w:p w:rsidR="00AB301B" w:rsidRPr="00C9014B" w:rsidRDefault="00AB301B" w:rsidP="00AB301B">
      <w:pPr>
        <w:spacing w:line="480" w:lineRule="auto"/>
        <w:ind w:left="720" w:hanging="720"/>
        <w:rPr>
          <w:noProof/>
        </w:rPr>
      </w:pPr>
      <w:r w:rsidRPr="00C9014B">
        <w:rPr>
          <w:noProof/>
        </w:rPr>
        <w:t>Beam, A. (2009). HealthSouth:  The wagon to disaster. Fairhope, AL:  Wagon Publishing.</w:t>
      </w:r>
    </w:p>
    <w:p w:rsidR="00AB301B" w:rsidRPr="00C9014B" w:rsidRDefault="00AB301B" w:rsidP="00AB301B">
      <w:pPr>
        <w:spacing w:line="480" w:lineRule="auto"/>
        <w:ind w:left="720" w:hanging="720"/>
        <w:rPr>
          <w:noProof/>
        </w:rPr>
      </w:pPr>
      <w:r w:rsidRPr="00C9014B">
        <w:rPr>
          <w:noProof/>
        </w:rPr>
        <w:t xml:space="preserve">Bennett, R. J., &amp; Robinson, S. L. (2000). Development of a measure of workplace deviance. </w:t>
      </w:r>
      <w:r w:rsidRPr="00C9014B">
        <w:rPr>
          <w:i/>
          <w:noProof/>
        </w:rPr>
        <w:t>Journal of Applied Psychology, 85</w:t>
      </w:r>
      <w:r w:rsidRPr="00C9014B">
        <w:rPr>
          <w:noProof/>
        </w:rPr>
        <w:t>(3), 349-360.</w:t>
      </w:r>
    </w:p>
    <w:p w:rsidR="00AB301B" w:rsidRPr="00C9014B" w:rsidRDefault="00AB301B" w:rsidP="00AB301B">
      <w:pPr>
        <w:autoSpaceDE w:val="0"/>
        <w:autoSpaceDN w:val="0"/>
        <w:adjustRightInd w:val="0"/>
        <w:spacing w:line="480" w:lineRule="auto"/>
      </w:pPr>
      <w:r>
        <w:t>Boisjoly</w:t>
      </w:r>
      <w:r w:rsidRPr="00C9014B">
        <w:t xml:space="preserve">, R.P., Curtis, E.F., &amp; Mellican, E. (1989). Roger </w:t>
      </w:r>
      <w:r>
        <w:t>Boisjoly</w:t>
      </w:r>
      <w:r w:rsidRPr="00C9014B">
        <w:t xml:space="preserve"> and the challenger </w:t>
      </w:r>
    </w:p>
    <w:p w:rsidR="00AB301B" w:rsidRPr="00C9014B" w:rsidRDefault="00AB301B" w:rsidP="00AB301B">
      <w:pPr>
        <w:spacing w:line="480" w:lineRule="auto"/>
        <w:ind w:left="720"/>
        <w:rPr>
          <w:noProof/>
        </w:rPr>
      </w:pPr>
      <w:r w:rsidRPr="00C9014B">
        <w:t xml:space="preserve">disaster: The ethical dimensions,  </w:t>
      </w:r>
      <w:r w:rsidRPr="00C9014B">
        <w:rPr>
          <w:i/>
        </w:rPr>
        <w:t>Journal of Business Ethics, 8</w:t>
      </w:r>
      <w:r w:rsidRPr="00C9014B">
        <w:t>, 217-229.</w:t>
      </w:r>
    </w:p>
    <w:p w:rsidR="00AB301B" w:rsidRPr="00C9014B" w:rsidRDefault="00AB301B" w:rsidP="00AB301B">
      <w:pPr>
        <w:spacing w:line="480" w:lineRule="auto"/>
        <w:ind w:left="720" w:hanging="720"/>
        <w:rPr>
          <w:noProof/>
        </w:rPr>
      </w:pPr>
      <w:r w:rsidRPr="00C9014B">
        <w:rPr>
          <w:noProof/>
        </w:rPr>
        <w:t xml:space="preserve">Bourne, S., &amp; Snead, J. (1999). Environmental determinants of organizational ethical climate: A community perspective. </w:t>
      </w:r>
      <w:r w:rsidRPr="00C9014B">
        <w:rPr>
          <w:i/>
          <w:noProof/>
        </w:rPr>
        <w:t>Journal of Business Ethics, 21</w:t>
      </w:r>
      <w:r w:rsidRPr="00C9014B">
        <w:rPr>
          <w:noProof/>
        </w:rPr>
        <w:t>(4), 283-290.</w:t>
      </w:r>
    </w:p>
    <w:p w:rsidR="00AB301B" w:rsidRPr="00C9014B" w:rsidRDefault="00AB301B" w:rsidP="00AB301B">
      <w:pPr>
        <w:spacing w:line="480" w:lineRule="auto"/>
        <w:ind w:left="720" w:hanging="720"/>
        <w:rPr>
          <w:noProof/>
        </w:rPr>
      </w:pPr>
      <w:r w:rsidRPr="00C9014B">
        <w:rPr>
          <w:noProof/>
        </w:rPr>
        <w:lastRenderedPageBreak/>
        <w:t xml:space="preserve">Brown, M. E., &amp; Treviño, L. K. (2006). Ethical leadership: A review and future directions. </w:t>
      </w:r>
      <w:r w:rsidRPr="00C9014B">
        <w:rPr>
          <w:i/>
          <w:noProof/>
        </w:rPr>
        <w:t>Leadership Quarterly, 17</w:t>
      </w:r>
      <w:r w:rsidRPr="00C9014B">
        <w:rPr>
          <w:noProof/>
        </w:rPr>
        <w:t>(6), 595-616.</w:t>
      </w:r>
    </w:p>
    <w:p w:rsidR="00AB301B" w:rsidRPr="00C9014B" w:rsidRDefault="00AB301B" w:rsidP="00AB301B">
      <w:pPr>
        <w:spacing w:line="480" w:lineRule="auto"/>
        <w:ind w:left="720" w:hanging="720"/>
        <w:rPr>
          <w:noProof/>
        </w:rPr>
      </w:pPr>
      <w:r w:rsidRPr="00C9014B">
        <w:rPr>
          <w:noProof/>
        </w:rPr>
        <w:t xml:space="preserve">Brown, R.L., &amp; Holmes, H. (1986). The use of a factor analytic procedure for assessing the validity of an employee safety climate model. </w:t>
      </w:r>
      <w:r w:rsidRPr="00C9014B">
        <w:rPr>
          <w:i/>
          <w:noProof/>
        </w:rPr>
        <w:t xml:space="preserve">Accident Analysis and Prevention, </w:t>
      </w:r>
      <w:r w:rsidRPr="00C9014B">
        <w:rPr>
          <w:noProof/>
        </w:rPr>
        <w:t>18(6), 455-470.</w:t>
      </w:r>
    </w:p>
    <w:p w:rsidR="00AB301B" w:rsidRPr="00C9014B" w:rsidRDefault="00AB301B" w:rsidP="00AB301B">
      <w:pPr>
        <w:autoSpaceDE w:val="0"/>
        <w:autoSpaceDN w:val="0"/>
        <w:adjustRightInd w:val="0"/>
        <w:spacing w:line="480" w:lineRule="auto"/>
      </w:pPr>
      <w:r w:rsidRPr="00C9014B">
        <w:t xml:space="preserve">Bureau of Labor Statistics. (2008). Injuries, Illnesses, and Fatalities Data, </w:t>
      </w:r>
    </w:p>
    <w:p w:rsidR="00AB301B" w:rsidRPr="00C9014B" w:rsidRDefault="00AB301B" w:rsidP="00AB301B">
      <w:pPr>
        <w:autoSpaceDE w:val="0"/>
        <w:autoSpaceDN w:val="0"/>
        <w:adjustRightInd w:val="0"/>
        <w:spacing w:line="480" w:lineRule="auto"/>
        <w:ind w:firstLine="720"/>
      </w:pPr>
      <w:r w:rsidRPr="00C9014B">
        <w:t>http://www.bls.gov/ff/home.htm.</w:t>
      </w:r>
    </w:p>
    <w:p w:rsidR="00AB301B" w:rsidRPr="00C9014B" w:rsidRDefault="00AB301B" w:rsidP="00AB301B">
      <w:pPr>
        <w:spacing w:line="480" w:lineRule="auto"/>
        <w:ind w:left="720" w:hanging="720"/>
        <w:rPr>
          <w:noProof/>
        </w:rPr>
      </w:pPr>
      <w:r w:rsidRPr="00C9014B">
        <w:rPr>
          <w:noProof/>
        </w:rPr>
        <w:t xml:space="preserve">Buss, D. M. &amp; Craik, H.H. (1983). Act prediction and conceptual analysis of personality scales: Indices of act density, bipolarity, and extensity. </w:t>
      </w:r>
      <w:r w:rsidRPr="00C9014B">
        <w:rPr>
          <w:i/>
          <w:noProof/>
        </w:rPr>
        <w:t>Journal of Personality and Social Psychology, 45,</w:t>
      </w:r>
      <w:r w:rsidRPr="00C9014B">
        <w:rPr>
          <w:noProof/>
        </w:rPr>
        <w:t xml:space="preserve"> 1081-1095.</w:t>
      </w:r>
    </w:p>
    <w:p w:rsidR="00AB301B" w:rsidRPr="00C9014B" w:rsidRDefault="00AB301B" w:rsidP="00AB301B">
      <w:pPr>
        <w:spacing w:line="480" w:lineRule="auto"/>
        <w:ind w:left="720" w:hanging="720"/>
        <w:rPr>
          <w:noProof/>
        </w:rPr>
      </w:pPr>
      <w:r w:rsidRPr="00C9014B">
        <w:rPr>
          <w:noProof/>
        </w:rPr>
        <w:t xml:space="preserve">Campbell, J.P. &amp; Fiske, D.W. (1959). Convergent and discriminant validation by the multitrait-multimethod matrix.  </w:t>
      </w:r>
      <w:r w:rsidRPr="00C9014B">
        <w:rPr>
          <w:i/>
          <w:noProof/>
        </w:rPr>
        <w:t xml:space="preserve">Psychological Bulletin, 56, </w:t>
      </w:r>
      <w:r w:rsidRPr="00C9014B">
        <w:rPr>
          <w:noProof/>
        </w:rPr>
        <w:t>81-105.</w:t>
      </w:r>
    </w:p>
    <w:p w:rsidR="006C1B5C" w:rsidRPr="00FF68AF" w:rsidRDefault="006C1B5C" w:rsidP="00AB301B">
      <w:pPr>
        <w:spacing w:line="480" w:lineRule="auto"/>
        <w:ind w:left="720" w:hanging="720"/>
        <w:rPr>
          <w:noProof/>
        </w:rPr>
      </w:pPr>
      <w:r>
        <w:rPr>
          <w:noProof/>
        </w:rPr>
        <w:t>Chung, J. &amp; Monroe, G.S. (2003). Exploring social desirability bias.</w:t>
      </w:r>
      <w:r w:rsidR="00FF68AF">
        <w:rPr>
          <w:noProof/>
        </w:rPr>
        <w:t xml:space="preserve">  </w:t>
      </w:r>
      <w:r w:rsidR="00FF68AF">
        <w:rPr>
          <w:i/>
          <w:noProof/>
        </w:rPr>
        <w:t xml:space="preserve">Journal of Business Ethics, 44, </w:t>
      </w:r>
      <w:r w:rsidR="00FF68AF">
        <w:rPr>
          <w:noProof/>
        </w:rPr>
        <w:t>291-302.</w:t>
      </w:r>
    </w:p>
    <w:p w:rsidR="00AB301B" w:rsidRPr="00C9014B" w:rsidRDefault="00AB301B" w:rsidP="00AB301B">
      <w:pPr>
        <w:spacing w:line="480" w:lineRule="auto"/>
        <w:ind w:left="720" w:hanging="720"/>
        <w:rPr>
          <w:noProof/>
        </w:rPr>
      </w:pPr>
      <w:r w:rsidRPr="00C9014B">
        <w:rPr>
          <w:noProof/>
        </w:rPr>
        <w:t xml:space="preserve">Cohen, J. (1960). A coefficient of agreement for nominal scales. </w:t>
      </w:r>
      <w:r w:rsidRPr="00C9014B">
        <w:rPr>
          <w:i/>
          <w:noProof/>
        </w:rPr>
        <w:t xml:space="preserve">Educational and Psychological Measurement. 20, </w:t>
      </w:r>
      <w:r w:rsidRPr="00C9014B">
        <w:rPr>
          <w:noProof/>
        </w:rPr>
        <w:t>37-46.</w:t>
      </w:r>
    </w:p>
    <w:p w:rsidR="00AB301B" w:rsidRPr="00C9014B" w:rsidRDefault="00AB301B" w:rsidP="00AB301B">
      <w:pPr>
        <w:spacing w:line="480" w:lineRule="auto"/>
        <w:ind w:left="720" w:hanging="720"/>
        <w:rPr>
          <w:noProof/>
        </w:rPr>
      </w:pPr>
      <w:r w:rsidRPr="00C9014B">
        <w:rPr>
          <w:noProof/>
        </w:rPr>
        <w:t>Cohen, J., &amp; Cohen, P. (1983). Applied multiple regression/correlation analysis for the behavioral sciences. Hillsdale, NJ: Erlbaum.</w:t>
      </w:r>
    </w:p>
    <w:p w:rsidR="00AB301B" w:rsidRPr="00C9014B" w:rsidRDefault="00AB301B" w:rsidP="00AB301B">
      <w:pPr>
        <w:spacing w:line="480" w:lineRule="auto"/>
        <w:ind w:left="720" w:hanging="720"/>
        <w:rPr>
          <w:noProof/>
        </w:rPr>
      </w:pPr>
      <w:r w:rsidRPr="00C9014B">
        <w:rPr>
          <w:noProof/>
        </w:rPr>
        <w:t xml:space="preserve">Cohen, J., Ding, Y, Lesage, C., &amp; Stolowy, H. (2010). Corporate fraud and managers' behavior: Evidence from the press. </w:t>
      </w:r>
      <w:r w:rsidRPr="00C9014B">
        <w:rPr>
          <w:i/>
          <w:noProof/>
        </w:rPr>
        <w:t>Journal of business Ethics. 95</w:t>
      </w:r>
      <w:r w:rsidRPr="00C9014B">
        <w:rPr>
          <w:noProof/>
        </w:rPr>
        <w:t>, 271-315.</w:t>
      </w:r>
    </w:p>
    <w:p w:rsidR="00AB301B" w:rsidRPr="00C9014B" w:rsidRDefault="00AB301B" w:rsidP="00AB301B">
      <w:pPr>
        <w:spacing w:line="480" w:lineRule="auto"/>
        <w:ind w:left="720" w:hanging="720"/>
        <w:rPr>
          <w:noProof/>
        </w:rPr>
      </w:pPr>
      <w:r w:rsidRPr="00C9014B">
        <w:rPr>
          <w:noProof/>
        </w:rPr>
        <w:t xml:space="preserve">Cox, S. &amp; Cheyne, A. (2000) Assessing safety culture in offshore environments. </w:t>
      </w:r>
      <w:r w:rsidRPr="00C9014B">
        <w:rPr>
          <w:i/>
          <w:noProof/>
        </w:rPr>
        <w:t xml:space="preserve">Safety Science, </w:t>
      </w:r>
      <w:r w:rsidRPr="00C9014B">
        <w:rPr>
          <w:noProof/>
        </w:rPr>
        <w:t>34, 1-3.</w:t>
      </w:r>
    </w:p>
    <w:p w:rsidR="00AB301B" w:rsidRPr="00C9014B" w:rsidRDefault="00AB301B" w:rsidP="00AB301B">
      <w:pPr>
        <w:spacing w:line="480" w:lineRule="auto"/>
        <w:ind w:left="720" w:hanging="720"/>
        <w:rPr>
          <w:noProof/>
        </w:rPr>
      </w:pPr>
      <w:r w:rsidRPr="00C9014B">
        <w:rPr>
          <w:noProof/>
        </w:rPr>
        <w:lastRenderedPageBreak/>
        <w:t xml:space="preserve">Craig, S. B., &amp; Gustafson, S. B. (1998). Perceived leader integrity scale: An instrument for assessing employee perceptions of leader integrity. </w:t>
      </w:r>
      <w:r w:rsidRPr="00C9014B">
        <w:rPr>
          <w:i/>
          <w:noProof/>
        </w:rPr>
        <w:t>Leadership Quarterly, 9</w:t>
      </w:r>
      <w:r w:rsidRPr="00C9014B">
        <w:rPr>
          <w:noProof/>
        </w:rPr>
        <w:t>(2), 127-145.</w:t>
      </w:r>
    </w:p>
    <w:p w:rsidR="00AB301B" w:rsidRPr="00C9014B" w:rsidRDefault="00AB301B" w:rsidP="00AB301B">
      <w:pPr>
        <w:spacing w:line="480" w:lineRule="auto"/>
        <w:ind w:left="720" w:hanging="720"/>
        <w:rPr>
          <w:noProof/>
        </w:rPr>
      </w:pPr>
      <w:r w:rsidRPr="00C9014B">
        <w:rPr>
          <w:noProof/>
        </w:rPr>
        <w:t xml:space="preserve">Cooper, C. (2009).  </w:t>
      </w:r>
      <w:r w:rsidRPr="00C9014B">
        <w:rPr>
          <w:i/>
          <w:noProof/>
        </w:rPr>
        <w:t>Extraordinary circumstances:  The journey of a corporate whistleblower.Hoboken, NJ: John Wil;ey &amp; sons, Inc.</w:t>
      </w:r>
    </w:p>
    <w:p w:rsidR="00AB301B" w:rsidRPr="00C9014B" w:rsidRDefault="00AB301B" w:rsidP="00AB301B">
      <w:pPr>
        <w:spacing w:line="480" w:lineRule="auto"/>
        <w:ind w:left="720" w:hanging="720"/>
        <w:rPr>
          <w:bCs/>
        </w:rPr>
      </w:pPr>
      <w:r w:rsidRPr="00C9014B">
        <w:rPr>
          <w:bCs/>
        </w:rPr>
        <w:t xml:space="preserve">Credo, K.R., Armenakis, A.A., Feild, H.S., &amp; Young, R.L., (2010) Organizational Ethics, Leader-Member Exchange, and Organizational Support: Relationships with Workplace Safety. </w:t>
      </w:r>
      <w:r w:rsidRPr="00C9014B">
        <w:rPr>
          <w:bCs/>
          <w:i/>
        </w:rPr>
        <w:t>Journal of Leadership and Organizational Studies</w:t>
      </w:r>
      <w:r w:rsidRPr="00C9014B">
        <w:rPr>
          <w:bCs/>
        </w:rPr>
        <w:t xml:space="preserve">, </w:t>
      </w:r>
      <w:r w:rsidRPr="00C9014B">
        <w:rPr>
          <w:bCs/>
          <w:i/>
        </w:rPr>
        <w:t>17</w:t>
      </w:r>
      <w:r w:rsidRPr="00C9014B">
        <w:rPr>
          <w:bCs/>
        </w:rPr>
        <w:t>(4), 325-335.</w:t>
      </w:r>
    </w:p>
    <w:p w:rsidR="00AB301B" w:rsidRPr="00C9014B" w:rsidRDefault="00AB301B" w:rsidP="00AB301B">
      <w:pPr>
        <w:spacing w:line="480" w:lineRule="auto"/>
        <w:ind w:left="720" w:hanging="720"/>
        <w:rPr>
          <w:noProof/>
        </w:rPr>
      </w:pPr>
      <w:r w:rsidRPr="00C9014B">
        <w:rPr>
          <w:noProof/>
        </w:rPr>
        <w:t xml:space="preserve">Dedobbeleer, N., &amp; Beland, F., (1998). Is risk perception one of the dimensions of safety climate? In: Feyer, A., &amp; Williamson, A. (Eds.), </w:t>
      </w:r>
      <w:r w:rsidRPr="00C9014B">
        <w:rPr>
          <w:i/>
          <w:noProof/>
        </w:rPr>
        <w:t>Occupational Injury: Risk Prevention and Intervention (</w:t>
      </w:r>
      <w:r w:rsidRPr="00C9014B">
        <w:rPr>
          <w:noProof/>
        </w:rPr>
        <w:t>pp 73-81). London: Taylor and Francis.</w:t>
      </w:r>
    </w:p>
    <w:p w:rsidR="00AB301B" w:rsidRPr="00C9014B" w:rsidRDefault="00AB301B" w:rsidP="00AB301B">
      <w:pPr>
        <w:spacing w:line="480" w:lineRule="auto"/>
        <w:ind w:left="720" w:hanging="720"/>
        <w:rPr>
          <w:noProof/>
        </w:rPr>
      </w:pPr>
      <w:r w:rsidRPr="00C9014B">
        <w:rPr>
          <w:noProof/>
        </w:rPr>
        <w:t xml:space="preserve">Dubinsky, A. J., &amp; Loken, B. (1989). Analyzing ethical decision making in marketing. </w:t>
      </w:r>
      <w:r w:rsidRPr="00C9014B">
        <w:rPr>
          <w:i/>
          <w:noProof/>
        </w:rPr>
        <w:t>Journal of Business Research, 19</w:t>
      </w:r>
      <w:r w:rsidRPr="00C9014B">
        <w:rPr>
          <w:noProof/>
        </w:rPr>
        <w:t>(2), 83-107.</w:t>
      </w:r>
    </w:p>
    <w:p w:rsidR="00AB301B" w:rsidRPr="00C9014B" w:rsidRDefault="00AB301B" w:rsidP="00AB301B">
      <w:pPr>
        <w:spacing w:line="480" w:lineRule="auto"/>
        <w:ind w:left="720" w:hanging="720"/>
      </w:pPr>
      <w:r w:rsidRPr="00C9014B">
        <w:t xml:space="preserve">Eisenberg, W.M. &amp; McDonald, H. (1988). Evaluating workplace injury and illness records: Testing a procedure, </w:t>
      </w:r>
      <w:r w:rsidRPr="00C9014B">
        <w:rPr>
          <w:i/>
        </w:rPr>
        <w:t>Monthly Labor Review, 121</w:t>
      </w:r>
      <w:r w:rsidRPr="00C9014B">
        <w:t>,</w:t>
      </w:r>
      <w:r w:rsidRPr="00C9014B">
        <w:rPr>
          <w:i/>
        </w:rPr>
        <w:t xml:space="preserve"> </w:t>
      </w:r>
      <w:r w:rsidRPr="00C9014B">
        <w:t>36-58.</w:t>
      </w:r>
    </w:p>
    <w:p w:rsidR="00AB301B" w:rsidRPr="00C9014B" w:rsidRDefault="00AB301B" w:rsidP="00AB301B">
      <w:pPr>
        <w:spacing w:line="480" w:lineRule="auto"/>
        <w:ind w:left="720" w:hanging="720"/>
      </w:pPr>
      <w:r w:rsidRPr="00C9014B">
        <w:t xml:space="preserve">Eisenberger, R., Huntington, R., Hutchinson, S., &amp; Sowa, D. (1986). Perceived organizational support, </w:t>
      </w:r>
      <w:r w:rsidRPr="00C9014B">
        <w:rPr>
          <w:i/>
        </w:rPr>
        <w:t>Journal of Applied Psychology, 71</w:t>
      </w:r>
      <w:r w:rsidRPr="00C9014B">
        <w:t xml:space="preserve">, 500-507. </w:t>
      </w:r>
    </w:p>
    <w:p w:rsidR="00AB301B" w:rsidRPr="00C9014B" w:rsidRDefault="00AB301B" w:rsidP="00AB301B">
      <w:pPr>
        <w:spacing w:line="480" w:lineRule="auto"/>
        <w:ind w:left="720" w:hanging="720"/>
        <w:rPr>
          <w:noProof/>
        </w:rPr>
      </w:pPr>
      <w:r w:rsidRPr="00C9014B">
        <w:rPr>
          <w:noProof/>
        </w:rPr>
        <w:t xml:space="preserve">Falkenberg, A.W. (2004). When in Rome… Moral Maturity and Ethics for International Economic Organizations. </w:t>
      </w:r>
      <w:r w:rsidRPr="00C9014B">
        <w:rPr>
          <w:i/>
          <w:noProof/>
        </w:rPr>
        <w:t>Journal of Business Ethics, 54</w:t>
      </w:r>
      <w:r w:rsidRPr="00C9014B">
        <w:rPr>
          <w:noProof/>
        </w:rPr>
        <w:t>(1), 17-32.</w:t>
      </w:r>
    </w:p>
    <w:p w:rsidR="00AB301B" w:rsidRPr="00C9014B" w:rsidRDefault="00AB301B" w:rsidP="00AB301B">
      <w:pPr>
        <w:spacing w:line="480" w:lineRule="auto"/>
        <w:ind w:left="720" w:hanging="720"/>
        <w:rPr>
          <w:noProof/>
        </w:rPr>
      </w:pPr>
      <w:r w:rsidRPr="00C9014B">
        <w:rPr>
          <w:noProof/>
        </w:rPr>
        <w:t xml:space="preserve">Farh, J.-L., Podsakoff, P. M., &amp; Organ, D. W. (1990). Accounting for organizational citizenship behavior: Leader fairness and task scope versus satisfaction. </w:t>
      </w:r>
      <w:r w:rsidRPr="00C9014B">
        <w:rPr>
          <w:i/>
          <w:noProof/>
        </w:rPr>
        <w:t>Journal of Management, 16</w:t>
      </w:r>
      <w:r w:rsidRPr="00C9014B">
        <w:rPr>
          <w:noProof/>
        </w:rPr>
        <w:t>(4), 705-721.</w:t>
      </w:r>
    </w:p>
    <w:p w:rsidR="00AB301B" w:rsidRPr="00C9014B" w:rsidRDefault="00AB301B" w:rsidP="00AB301B">
      <w:pPr>
        <w:spacing w:line="480" w:lineRule="auto"/>
        <w:ind w:left="720" w:hanging="720"/>
        <w:rPr>
          <w:noProof/>
        </w:rPr>
      </w:pPr>
      <w:r w:rsidRPr="00C9014B">
        <w:rPr>
          <w:noProof/>
        </w:rPr>
        <w:t xml:space="preserve">Flin, R., Mearns, K., O'Conner, P., &amp; Bryden, R. (2000). Measuring safety climate: Identifying the common features. </w:t>
      </w:r>
      <w:r w:rsidRPr="00C9014B">
        <w:rPr>
          <w:i/>
          <w:noProof/>
        </w:rPr>
        <w:t xml:space="preserve">Safety Science, 34, </w:t>
      </w:r>
      <w:r w:rsidRPr="00C9014B">
        <w:rPr>
          <w:noProof/>
        </w:rPr>
        <w:t>172-192.</w:t>
      </w:r>
    </w:p>
    <w:p w:rsidR="00AB301B" w:rsidRPr="00C9014B" w:rsidRDefault="00AB301B" w:rsidP="00AB301B">
      <w:pPr>
        <w:spacing w:line="480" w:lineRule="auto"/>
        <w:ind w:left="720" w:hanging="720"/>
        <w:rPr>
          <w:noProof/>
        </w:rPr>
      </w:pPr>
      <w:r w:rsidRPr="00C9014B">
        <w:rPr>
          <w:noProof/>
        </w:rPr>
        <w:lastRenderedPageBreak/>
        <w:t xml:space="preserve">Froelich, K. S., &amp; Kottke, J. L. (1991). Measuring individual beliefs about organizational ethics. </w:t>
      </w:r>
      <w:r w:rsidRPr="00C9014B">
        <w:rPr>
          <w:i/>
          <w:noProof/>
        </w:rPr>
        <w:t>Educational and Psychological Measurement, 51</w:t>
      </w:r>
      <w:r w:rsidRPr="00C9014B">
        <w:rPr>
          <w:noProof/>
        </w:rPr>
        <w:t>(2), 377-383.</w:t>
      </w:r>
    </w:p>
    <w:p w:rsidR="00AB301B" w:rsidRPr="00C9014B" w:rsidRDefault="00AB301B" w:rsidP="00AB301B">
      <w:pPr>
        <w:spacing w:line="480" w:lineRule="auto"/>
        <w:ind w:left="720" w:hanging="720"/>
        <w:rPr>
          <w:noProof/>
        </w:rPr>
      </w:pPr>
      <w:r w:rsidRPr="00C9014B">
        <w:rPr>
          <w:noProof/>
        </w:rPr>
        <w:t xml:space="preserve">Gaustello, S.J., (1989) Catastrophe modeling of the accident process: Evaluationof an accident reduction program the occupational hazards survey. </w:t>
      </w:r>
      <w:r w:rsidRPr="00C9014B">
        <w:rPr>
          <w:i/>
          <w:noProof/>
        </w:rPr>
        <w:t>Accident Analysis and Prevention 21</w:t>
      </w:r>
      <w:r w:rsidRPr="00C9014B">
        <w:rPr>
          <w:noProof/>
        </w:rPr>
        <w:t xml:space="preserve">(21), 61-77. </w:t>
      </w:r>
    </w:p>
    <w:p w:rsidR="00AB301B" w:rsidRPr="00C9014B" w:rsidRDefault="00AB301B" w:rsidP="00AB301B">
      <w:pPr>
        <w:spacing w:line="480" w:lineRule="auto"/>
        <w:ind w:left="720" w:hanging="720"/>
        <w:rPr>
          <w:noProof/>
        </w:rPr>
      </w:pPr>
      <w:r w:rsidRPr="00C9014B">
        <w:t xml:space="preserve">Goldenhar, L., Williams, L., &amp; Swanson, N. (2003). Modeling relationships between job stressors and injury and near-miss outcomes for construction laboureres. </w:t>
      </w:r>
      <w:r w:rsidRPr="00C9014B">
        <w:rPr>
          <w:i/>
        </w:rPr>
        <w:t xml:space="preserve">Work &amp; Stress, 17, </w:t>
      </w:r>
      <w:r w:rsidRPr="00C9014B">
        <w:t>218-240.</w:t>
      </w:r>
    </w:p>
    <w:p w:rsidR="00AB301B" w:rsidRPr="00C9014B" w:rsidRDefault="00AB301B" w:rsidP="00AB301B">
      <w:pPr>
        <w:autoSpaceDE w:val="0"/>
        <w:autoSpaceDN w:val="0"/>
        <w:adjustRightInd w:val="0"/>
        <w:spacing w:line="480" w:lineRule="auto"/>
      </w:pPr>
      <w:r w:rsidRPr="00C9014B">
        <w:t>Goodman, P.S., &amp; Ramanujam, R. (2012)</w:t>
      </w:r>
      <w:r w:rsidR="00D444E4">
        <w:t>.</w:t>
      </w:r>
      <w:r w:rsidRPr="00C9014B">
        <w:t xml:space="preserve"> The relationship between change across multiple </w:t>
      </w:r>
    </w:p>
    <w:p w:rsidR="00AB301B" w:rsidRPr="00C9014B" w:rsidRDefault="00AB301B" w:rsidP="00AB301B">
      <w:pPr>
        <w:autoSpaceDE w:val="0"/>
        <w:autoSpaceDN w:val="0"/>
        <w:adjustRightInd w:val="0"/>
        <w:spacing w:line="480" w:lineRule="auto"/>
        <w:ind w:left="720"/>
      </w:pPr>
      <w:r w:rsidRPr="00C9014B">
        <w:t xml:space="preserve">organizational domains and the incidence of latent errors. </w:t>
      </w:r>
      <w:r w:rsidRPr="00C9014B">
        <w:rPr>
          <w:i/>
        </w:rPr>
        <w:t>The Journal of Applied Behavioral Science. 48</w:t>
      </w:r>
      <w:r w:rsidRPr="00C9014B">
        <w:t>(3), 410-433.</w:t>
      </w:r>
    </w:p>
    <w:p w:rsidR="00AB301B" w:rsidRPr="00C9014B" w:rsidRDefault="00AB301B" w:rsidP="00AB301B">
      <w:pPr>
        <w:autoSpaceDE w:val="0"/>
        <w:autoSpaceDN w:val="0"/>
        <w:adjustRightInd w:val="0"/>
        <w:spacing w:line="480" w:lineRule="auto"/>
      </w:pPr>
      <w:r w:rsidRPr="00C9014B">
        <w:t>Graen, G. B., &amp; Uhl-Bien, M. (1995). Development of leader-member exchange (LMX)</w:t>
      </w:r>
    </w:p>
    <w:p w:rsidR="00AB301B" w:rsidRPr="00C9014B" w:rsidRDefault="00AB301B" w:rsidP="00AB301B">
      <w:pPr>
        <w:autoSpaceDE w:val="0"/>
        <w:autoSpaceDN w:val="0"/>
        <w:adjustRightInd w:val="0"/>
        <w:spacing w:line="480" w:lineRule="auto"/>
        <w:ind w:firstLine="720"/>
      </w:pPr>
      <w:r w:rsidRPr="00C9014B">
        <w:t>theory of leadership over 25 years: Applying a multi-level multi-domain</w:t>
      </w:r>
    </w:p>
    <w:p w:rsidR="00AB301B" w:rsidRPr="00C9014B" w:rsidRDefault="00F97607" w:rsidP="00AB301B">
      <w:pPr>
        <w:spacing w:line="480" w:lineRule="auto"/>
        <w:ind w:left="720"/>
        <w:rPr>
          <w:noProof/>
        </w:rPr>
      </w:pPr>
      <w:r>
        <w:t>perspective.</w:t>
      </w:r>
      <w:r w:rsidR="00AB301B" w:rsidRPr="00C9014B">
        <w:t xml:space="preserve">  </w:t>
      </w:r>
      <w:r w:rsidR="00AB301B" w:rsidRPr="00C9014B">
        <w:rPr>
          <w:i/>
          <w:iCs/>
        </w:rPr>
        <w:t xml:space="preserve">Leadership Quarterly, </w:t>
      </w:r>
      <w:r w:rsidR="00AB301B" w:rsidRPr="00C9014B">
        <w:rPr>
          <w:iCs/>
        </w:rPr>
        <w:t xml:space="preserve">6, </w:t>
      </w:r>
      <w:r w:rsidR="00AB301B" w:rsidRPr="00C9014B">
        <w:t>219-247.</w:t>
      </w:r>
    </w:p>
    <w:p w:rsidR="00D444E4" w:rsidRDefault="00D444E4" w:rsidP="00AB301B">
      <w:pPr>
        <w:spacing w:line="480" w:lineRule="auto"/>
        <w:ind w:left="720" w:hanging="720"/>
        <w:rPr>
          <w:noProof/>
        </w:rPr>
      </w:pPr>
      <w:r>
        <w:rPr>
          <w:noProof/>
        </w:rPr>
        <w:t xml:space="preserve">Guthrie, R., &amp; Shayo, C. (2005). </w:t>
      </w:r>
      <w:r w:rsidR="00F97607">
        <w:rPr>
          <w:noProof/>
        </w:rPr>
        <w:t xml:space="preserve">The Columbia disaster: culture, communication, &amp; change. </w:t>
      </w:r>
      <w:r w:rsidR="00F97607">
        <w:rPr>
          <w:i/>
          <w:noProof/>
        </w:rPr>
        <w:t>Journal of Cases on Information Technology, 7</w:t>
      </w:r>
      <w:r w:rsidR="00F97607">
        <w:rPr>
          <w:noProof/>
        </w:rPr>
        <w:t xml:space="preserve">(3) 158-177. </w:t>
      </w:r>
    </w:p>
    <w:p w:rsidR="00AB301B" w:rsidRPr="00C9014B" w:rsidRDefault="00AB301B" w:rsidP="00AB301B">
      <w:pPr>
        <w:spacing w:line="480" w:lineRule="auto"/>
        <w:ind w:left="720" w:hanging="720"/>
        <w:rPr>
          <w:noProof/>
        </w:rPr>
      </w:pPr>
      <w:r w:rsidRPr="00C9014B">
        <w:rPr>
          <w:noProof/>
        </w:rPr>
        <w:t xml:space="preserve">Hayes, A.F. &amp; Krippendorff, K. (2007). Answering the call for a standard reliability measure for coding data. </w:t>
      </w:r>
      <w:r w:rsidRPr="00C9014B">
        <w:rPr>
          <w:i/>
          <w:noProof/>
        </w:rPr>
        <w:t>communication Methods and Measures. 1</w:t>
      </w:r>
      <w:r w:rsidRPr="00C9014B">
        <w:rPr>
          <w:noProof/>
        </w:rPr>
        <w:t>(1), 77-89.</w:t>
      </w:r>
    </w:p>
    <w:p w:rsidR="00AB301B" w:rsidRPr="00C9014B" w:rsidRDefault="00AB301B" w:rsidP="00AB301B">
      <w:pPr>
        <w:spacing w:line="480" w:lineRule="auto"/>
        <w:ind w:left="720" w:hanging="720"/>
        <w:rPr>
          <w:noProof/>
        </w:rPr>
      </w:pPr>
      <w:r w:rsidRPr="00C9014B">
        <w:rPr>
          <w:noProof/>
        </w:rPr>
        <w:t xml:space="preserve">Hayes, B.E., Peranda, J., Smecko, T. &amp; Trask, J. (1998). Measuring perceptions of workplace safety: Development and validation of the workplace safety scale. </w:t>
      </w:r>
      <w:r w:rsidRPr="00C9014B">
        <w:rPr>
          <w:i/>
          <w:noProof/>
        </w:rPr>
        <w:t>Journal of Safety Research, 29</w:t>
      </w:r>
      <w:r w:rsidRPr="00C9014B">
        <w:rPr>
          <w:noProof/>
        </w:rPr>
        <w:t>(3), 286-296.</w:t>
      </w:r>
    </w:p>
    <w:p w:rsidR="00AB301B" w:rsidRPr="00C9014B" w:rsidRDefault="00AB301B" w:rsidP="00AB301B">
      <w:pPr>
        <w:spacing w:line="480" w:lineRule="auto"/>
        <w:ind w:left="720" w:hanging="720"/>
      </w:pPr>
      <w:r w:rsidRPr="00C9014B">
        <w:t xml:space="preserve">Hertzler, J.O., (1934). On Golden Rules. </w:t>
      </w:r>
      <w:r w:rsidRPr="00C9014B">
        <w:rPr>
          <w:i/>
        </w:rPr>
        <w:t>The International Journal of Ethics, 44</w:t>
      </w:r>
      <w:r w:rsidRPr="00C9014B">
        <w:t>(4), 418-436.</w:t>
      </w:r>
    </w:p>
    <w:p w:rsidR="00AB301B" w:rsidRPr="00C9014B" w:rsidRDefault="00AB301B" w:rsidP="00AB301B">
      <w:pPr>
        <w:spacing w:line="480" w:lineRule="auto"/>
        <w:ind w:left="720" w:hanging="720"/>
      </w:pPr>
      <w:r w:rsidRPr="00C9014B">
        <w:lastRenderedPageBreak/>
        <w:t xml:space="preserve">Hinkin, T.R. (1998) A brief tutorial on the development of measures for use in survey questionnaires. </w:t>
      </w:r>
      <w:r w:rsidRPr="00C9014B">
        <w:rPr>
          <w:i/>
        </w:rPr>
        <w:t xml:space="preserve">Organizational Research Methods, 4, </w:t>
      </w:r>
      <w:r w:rsidRPr="00C9014B">
        <w:t>131-143.</w:t>
      </w:r>
    </w:p>
    <w:p w:rsidR="00AB301B" w:rsidRPr="00C9014B" w:rsidRDefault="00AB301B" w:rsidP="00AB301B">
      <w:pPr>
        <w:spacing w:line="480" w:lineRule="auto"/>
        <w:ind w:left="720" w:hanging="720"/>
        <w:rPr>
          <w:noProof/>
        </w:rPr>
      </w:pPr>
      <w:r w:rsidRPr="00C9014B">
        <w:t xml:space="preserve">Hoffman, D. &amp; Morgeson, F. (1999). Safety-related behavior as a social exchange: The role of perceived organizational support and leader-member exchange. </w:t>
      </w:r>
      <w:r w:rsidRPr="00C9014B">
        <w:rPr>
          <w:i/>
        </w:rPr>
        <w:t xml:space="preserve">Journal of Applied Psychology, 84, </w:t>
      </w:r>
      <w:r w:rsidRPr="00C9014B">
        <w:t>286-296.</w:t>
      </w:r>
    </w:p>
    <w:p w:rsidR="00AB301B" w:rsidRPr="00C9014B" w:rsidRDefault="00AB301B" w:rsidP="00AB301B">
      <w:pPr>
        <w:spacing w:line="480" w:lineRule="auto"/>
        <w:ind w:left="720" w:hanging="720"/>
        <w:rPr>
          <w:noProof/>
        </w:rPr>
      </w:pPr>
      <w:r w:rsidRPr="00C9014B">
        <w:rPr>
          <w:noProof/>
        </w:rPr>
        <w:t xml:space="preserve">Izraeli, D. (1988). Ethical beliefs and behavior among managers: A cross-cultural perspective. </w:t>
      </w:r>
      <w:r w:rsidRPr="00C9014B">
        <w:rPr>
          <w:i/>
          <w:noProof/>
        </w:rPr>
        <w:t>Journal of Business Ethics, 7</w:t>
      </w:r>
      <w:r w:rsidRPr="00C9014B">
        <w:rPr>
          <w:noProof/>
        </w:rPr>
        <w:t>(4), 263-271.</w:t>
      </w:r>
    </w:p>
    <w:p w:rsidR="00AB301B" w:rsidRPr="00C9014B" w:rsidRDefault="00AB301B" w:rsidP="00AB301B">
      <w:pPr>
        <w:spacing w:line="480" w:lineRule="auto"/>
        <w:ind w:left="720" w:hanging="720"/>
        <w:rPr>
          <w:noProof/>
        </w:rPr>
      </w:pPr>
      <w:r w:rsidRPr="00C9014B">
        <w:rPr>
          <w:noProof/>
        </w:rPr>
        <w:t xml:space="preserve">Kacmar, K. M., &amp; Carlson, D. S. (1997). Further validation of the perceptions of politics scale (POPS): A multiple sample investigation. </w:t>
      </w:r>
      <w:r w:rsidRPr="00C9014B">
        <w:rPr>
          <w:i/>
          <w:noProof/>
        </w:rPr>
        <w:t>Journal of Management, 23</w:t>
      </w:r>
      <w:r w:rsidRPr="00C9014B">
        <w:rPr>
          <w:noProof/>
        </w:rPr>
        <w:t>(5), 627-658.</w:t>
      </w:r>
    </w:p>
    <w:p w:rsidR="00AB301B" w:rsidRPr="00C9014B" w:rsidRDefault="00AB301B" w:rsidP="00AB301B">
      <w:pPr>
        <w:spacing w:line="480" w:lineRule="auto"/>
        <w:ind w:left="720" w:hanging="720"/>
        <w:rPr>
          <w:noProof/>
        </w:rPr>
      </w:pPr>
      <w:r w:rsidRPr="00C9014B">
        <w:rPr>
          <w:noProof/>
        </w:rPr>
        <w:t xml:space="preserve">Kaptein, M. (2008a). Developing a measure of unethical behavior in the workplace: A stakeholder perspective. </w:t>
      </w:r>
      <w:r w:rsidRPr="00C9014B">
        <w:rPr>
          <w:i/>
          <w:noProof/>
        </w:rPr>
        <w:t>Journal of Management, 34</w:t>
      </w:r>
      <w:r w:rsidRPr="00C9014B">
        <w:rPr>
          <w:noProof/>
        </w:rPr>
        <w:t>(5), 978-1008.</w:t>
      </w:r>
    </w:p>
    <w:p w:rsidR="00AB301B" w:rsidRPr="00C9014B" w:rsidRDefault="00AB301B" w:rsidP="00AB301B">
      <w:pPr>
        <w:spacing w:line="480" w:lineRule="auto"/>
        <w:ind w:left="720" w:hanging="720"/>
        <w:rPr>
          <w:noProof/>
        </w:rPr>
      </w:pPr>
      <w:r w:rsidRPr="00C9014B">
        <w:rPr>
          <w:noProof/>
        </w:rPr>
        <w:t xml:space="preserve">Kaptein, M.  (2008b). Developing and testing a measure for the ethical culture of organizations: the corporate ethical virtues model. </w:t>
      </w:r>
      <w:r w:rsidRPr="00C9014B">
        <w:rPr>
          <w:i/>
          <w:noProof/>
        </w:rPr>
        <w:t>Journal of Organizational Behavior, 29</w:t>
      </w:r>
      <w:r w:rsidRPr="00C9014B">
        <w:rPr>
          <w:noProof/>
        </w:rPr>
        <w:t>(7), 923-947.</w:t>
      </w:r>
    </w:p>
    <w:p w:rsidR="00AB301B" w:rsidRPr="00C9014B" w:rsidRDefault="00AB301B" w:rsidP="00AB301B">
      <w:pPr>
        <w:spacing w:line="480" w:lineRule="auto"/>
        <w:ind w:left="720" w:hanging="720"/>
        <w:rPr>
          <w:noProof/>
        </w:rPr>
      </w:pPr>
      <w:r w:rsidRPr="00C9014B">
        <w:rPr>
          <w:noProof/>
        </w:rPr>
        <w:t xml:space="preserve">Kish-Gephart, J., Harrison, D., &amp; Trevino, L. (2010) Bad apples, bad cases, and bad barrels: Meta-anylitic evidence about sources of unethical decisions at work. </w:t>
      </w:r>
      <w:r w:rsidRPr="00C9014B">
        <w:rPr>
          <w:i/>
          <w:noProof/>
        </w:rPr>
        <w:t>Journal of Applied Psychology, 95</w:t>
      </w:r>
      <w:r w:rsidRPr="00C9014B">
        <w:rPr>
          <w:noProof/>
        </w:rPr>
        <w:t>(1), 1-31.</w:t>
      </w:r>
    </w:p>
    <w:p w:rsidR="00AB301B" w:rsidRPr="00C9014B" w:rsidRDefault="00AB301B" w:rsidP="00AB301B">
      <w:pPr>
        <w:spacing w:line="480" w:lineRule="auto"/>
      </w:pPr>
      <w:r w:rsidRPr="00C9014B">
        <w:t xml:space="preserve">Kline, R.B. (2005). </w:t>
      </w:r>
      <w:r w:rsidRPr="00C9014B">
        <w:rPr>
          <w:i/>
        </w:rPr>
        <w:t xml:space="preserve">Principles and practice of structural equation modeling. </w:t>
      </w:r>
      <w:r w:rsidRPr="00C9014B">
        <w:t>New York, NY</w:t>
      </w:r>
      <w:r w:rsidRPr="00C9014B">
        <w:rPr>
          <w:i/>
        </w:rPr>
        <w:t xml:space="preserve">: </w:t>
      </w:r>
      <w:r w:rsidRPr="00C9014B">
        <w:rPr>
          <w:i/>
        </w:rPr>
        <w:tab/>
      </w:r>
      <w:r w:rsidRPr="00C9014B">
        <w:t>Guilford, 135-141.</w:t>
      </w:r>
    </w:p>
    <w:p w:rsidR="00AB301B" w:rsidRPr="00C9014B" w:rsidRDefault="00AB301B" w:rsidP="00AB301B">
      <w:pPr>
        <w:spacing w:line="480" w:lineRule="auto"/>
        <w:ind w:left="720" w:hanging="720"/>
        <w:rPr>
          <w:i/>
          <w:noProof/>
        </w:rPr>
      </w:pPr>
      <w:r w:rsidRPr="00C9014B">
        <w:rPr>
          <w:noProof/>
        </w:rPr>
        <w:t xml:space="preserve">Krippendorff, K. (2004). </w:t>
      </w:r>
      <w:r w:rsidRPr="00C9014B">
        <w:rPr>
          <w:i/>
          <w:noProof/>
        </w:rPr>
        <w:t xml:space="preserve">Content analysis:  An introduction of its methodology </w:t>
      </w:r>
      <w:r w:rsidRPr="00C9014B">
        <w:rPr>
          <w:noProof/>
        </w:rPr>
        <w:t>Thousand Oaks, CA:  Sage Publications.</w:t>
      </w:r>
    </w:p>
    <w:p w:rsidR="00AB301B" w:rsidRPr="00C9014B" w:rsidRDefault="00AB301B" w:rsidP="00AB301B">
      <w:pPr>
        <w:spacing w:line="480" w:lineRule="auto"/>
        <w:ind w:left="720" w:hanging="720"/>
        <w:rPr>
          <w:noProof/>
        </w:rPr>
      </w:pPr>
      <w:r w:rsidRPr="00C9014B">
        <w:rPr>
          <w:noProof/>
        </w:rPr>
        <w:t xml:space="preserve">Liden, R., &amp; Masyln, J. (1998). Multidimensionality of leader-member exchange: An empirical assessment through scale development. </w:t>
      </w:r>
      <w:r w:rsidRPr="00C9014B">
        <w:rPr>
          <w:i/>
          <w:noProof/>
        </w:rPr>
        <w:t xml:space="preserve">Journal of Management, 24, </w:t>
      </w:r>
      <w:r w:rsidRPr="00C9014B">
        <w:rPr>
          <w:noProof/>
        </w:rPr>
        <w:t>43-72.</w:t>
      </w:r>
    </w:p>
    <w:p w:rsidR="00AB301B" w:rsidRPr="00C9014B" w:rsidRDefault="00AB301B" w:rsidP="00AB301B">
      <w:pPr>
        <w:spacing w:line="480" w:lineRule="auto"/>
        <w:ind w:left="720" w:hanging="720"/>
        <w:rPr>
          <w:i/>
        </w:rPr>
      </w:pPr>
      <w:r w:rsidRPr="00C9014B">
        <w:lastRenderedPageBreak/>
        <w:t>Lindell, M.K., &amp; Whitney, D.J. (2001). Accounting for common method variance in cross-sectional research designs.</w:t>
      </w:r>
      <w:r w:rsidRPr="00C9014B">
        <w:rPr>
          <w:i/>
        </w:rPr>
        <w:t xml:space="preserve">  Journal of Applied Psychology, 86, </w:t>
      </w:r>
      <w:r w:rsidRPr="00C9014B">
        <w:t>114-121</w:t>
      </w:r>
      <w:r w:rsidRPr="00C9014B">
        <w:rPr>
          <w:i/>
        </w:rPr>
        <w:t>.</w:t>
      </w:r>
    </w:p>
    <w:p w:rsidR="00AB301B" w:rsidRPr="00C9014B" w:rsidRDefault="00AB301B" w:rsidP="00AB301B">
      <w:pPr>
        <w:spacing w:line="480" w:lineRule="auto"/>
        <w:ind w:left="720" w:hanging="720"/>
        <w:rPr>
          <w:noProof/>
        </w:rPr>
      </w:pPr>
      <w:r w:rsidRPr="00C9014B">
        <w:t xml:space="preserve">Lustgarten, A., &amp; Knutson, R. (2010, June 8). Reports at BP over years find history of problems. </w:t>
      </w:r>
      <w:r w:rsidRPr="00C9014B">
        <w:rPr>
          <w:rStyle w:val="Emphasis"/>
        </w:rPr>
        <w:t>The Washington Post</w:t>
      </w:r>
      <w:r w:rsidRPr="00C9014B">
        <w:t>  Retrieved from http://www.washingtonpost.com</w:t>
      </w:r>
      <w:r w:rsidRPr="00C9014B">
        <w:rPr>
          <w:noProof/>
        </w:rPr>
        <w:t xml:space="preserve"> </w:t>
      </w:r>
    </w:p>
    <w:p w:rsidR="00AB301B" w:rsidRPr="00C9014B" w:rsidRDefault="00AB301B" w:rsidP="00AB301B">
      <w:pPr>
        <w:spacing w:line="480" w:lineRule="auto"/>
        <w:ind w:left="720" w:hanging="720"/>
        <w:rPr>
          <w:noProof/>
        </w:rPr>
      </w:pPr>
      <w:r w:rsidRPr="00C9014B">
        <w:rPr>
          <w:noProof/>
        </w:rPr>
        <w:t xml:space="preserve">Martin, K., &amp; Cullen, J. (2006). Continuities and extensions of ethical climate theory: A meta-analytic review. </w:t>
      </w:r>
      <w:r w:rsidRPr="00C9014B">
        <w:rPr>
          <w:i/>
          <w:noProof/>
        </w:rPr>
        <w:t>Journal of Business Ethics, 69</w:t>
      </w:r>
      <w:r w:rsidRPr="00C9014B">
        <w:rPr>
          <w:noProof/>
        </w:rPr>
        <w:t>(2), 175-194.</w:t>
      </w:r>
    </w:p>
    <w:p w:rsidR="00AB301B" w:rsidRPr="00C9014B" w:rsidRDefault="00AB301B" w:rsidP="00AB301B">
      <w:pPr>
        <w:spacing w:line="480" w:lineRule="auto"/>
        <w:ind w:left="720" w:hanging="720"/>
        <w:rPr>
          <w:noProof/>
        </w:rPr>
      </w:pPr>
      <w:r w:rsidRPr="00C9014B">
        <w:rPr>
          <w:noProof/>
        </w:rPr>
        <w:t xml:space="preserve">McLean, B., &amp; Elkind, P. (2003). </w:t>
      </w:r>
      <w:r w:rsidRPr="00C9014B">
        <w:rPr>
          <w:i/>
          <w:noProof/>
        </w:rPr>
        <w:t>The smartest guys in the room: The amazing rise and scandalous fall of Enron</w:t>
      </w:r>
      <w:r w:rsidRPr="00C9014B">
        <w:rPr>
          <w:noProof/>
        </w:rPr>
        <w:t>. New York, NY: Portfolio.</w:t>
      </w:r>
    </w:p>
    <w:p w:rsidR="00AB301B" w:rsidRPr="00C9014B" w:rsidRDefault="00AB301B" w:rsidP="00AB301B">
      <w:pPr>
        <w:spacing w:line="480" w:lineRule="auto"/>
      </w:pPr>
      <w:r w:rsidRPr="00C9014B">
        <w:t xml:space="preserve">McKendall, M., DeMarr, B., &amp; Jones-Rikkers, C. (2002). Ethical compliance programs </w:t>
      </w:r>
    </w:p>
    <w:p w:rsidR="00AB301B" w:rsidRPr="00C9014B" w:rsidRDefault="00AB301B" w:rsidP="00AB301B">
      <w:pPr>
        <w:spacing w:line="480" w:lineRule="auto"/>
        <w:ind w:left="720"/>
      </w:pPr>
      <w:r w:rsidRPr="00C9014B">
        <w:t xml:space="preserve">and corporate illegality: Testing the assumptions of the corporate sentencing guidelines, </w:t>
      </w:r>
      <w:r w:rsidRPr="00C9014B">
        <w:rPr>
          <w:i/>
        </w:rPr>
        <w:t>Journal of Business Ethics,</w:t>
      </w:r>
      <w:r w:rsidRPr="00C9014B">
        <w:t xml:space="preserve"> </w:t>
      </w:r>
      <w:r w:rsidRPr="00C9014B">
        <w:rPr>
          <w:i/>
        </w:rPr>
        <w:t>37</w:t>
      </w:r>
      <w:r w:rsidRPr="00C9014B">
        <w:t>, 367-383.</w:t>
      </w:r>
    </w:p>
    <w:p w:rsidR="00AB301B" w:rsidRPr="00C9014B" w:rsidRDefault="00AB301B" w:rsidP="00AB301B">
      <w:pPr>
        <w:autoSpaceDE w:val="0"/>
        <w:autoSpaceDN w:val="0"/>
        <w:adjustRightInd w:val="0"/>
        <w:spacing w:line="480" w:lineRule="auto"/>
        <w:ind w:left="720" w:hanging="720"/>
      </w:pPr>
      <w:r w:rsidRPr="00C9014B">
        <w:t xml:space="preserve">Morris, J., &amp; Pell, M.B. (May 16, 2010). Renegade refiner: OSHA says BP has "systematic safety problem." </w:t>
      </w:r>
      <w:r w:rsidRPr="00C9014B">
        <w:rPr>
          <w:i/>
        </w:rPr>
        <w:t xml:space="preserve">The Center for Public  Integrity. </w:t>
      </w:r>
      <w:r w:rsidRPr="00C9014B">
        <w:t>Retrieved from http://www.publicintegrity.org.</w:t>
      </w:r>
    </w:p>
    <w:p w:rsidR="00AB301B" w:rsidRPr="00C9014B" w:rsidRDefault="00AB301B" w:rsidP="00AB301B">
      <w:pPr>
        <w:spacing w:line="480" w:lineRule="auto"/>
        <w:ind w:left="720" w:hanging="720"/>
        <w:rPr>
          <w:noProof/>
        </w:rPr>
      </w:pPr>
      <w:r w:rsidRPr="00C9014B">
        <w:t xml:space="preserve">Mufson, S. (April 6, 2010). Massey Energy has litany of critics, violations. </w:t>
      </w:r>
      <w:r w:rsidRPr="00C9014B">
        <w:rPr>
          <w:rStyle w:val="Emphasis"/>
        </w:rPr>
        <w:t>The Washington Post</w:t>
      </w:r>
      <w:r w:rsidRPr="00C9014B">
        <w:t>  Retrieved from http://www.washingtonpost.com</w:t>
      </w:r>
      <w:r w:rsidRPr="00C9014B">
        <w:rPr>
          <w:noProof/>
        </w:rPr>
        <w:t xml:space="preserve"> </w:t>
      </w:r>
    </w:p>
    <w:p w:rsidR="00AB301B" w:rsidRPr="00C9014B" w:rsidRDefault="00AB301B" w:rsidP="00AB301B">
      <w:pPr>
        <w:autoSpaceDE w:val="0"/>
        <w:autoSpaceDN w:val="0"/>
        <w:adjustRightInd w:val="0"/>
        <w:spacing w:line="480" w:lineRule="auto"/>
        <w:ind w:left="720" w:hanging="720"/>
      </w:pPr>
      <w:r w:rsidRPr="00C9014B">
        <w:t>Mundy, J. (April 9, 2010). West Virginia mine: Another Massey Energy lawsuit? retrieved from http://www.lawyersandsettlements.com.</w:t>
      </w:r>
    </w:p>
    <w:p w:rsidR="00AB301B" w:rsidRPr="00C9014B" w:rsidRDefault="00AB301B" w:rsidP="00AB301B">
      <w:pPr>
        <w:autoSpaceDE w:val="0"/>
        <w:autoSpaceDN w:val="0"/>
        <w:adjustRightInd w:val="0"/>
        <w:spacing w:line="480" w:lineRule="auto"/>
      </w:pPr>
      <w:r w:rsidRPr="00C9014B">
        <w:t xml:space="preserve">Nahrgang, J., Morgeson, P., &amp; Hofmann, D. (2010). Safety at work: A meta-analytic </w:t>
      </w:r>
    </w:p>
    <w:p w:rsidR="00AB301B" w:rsidRPr="00C9014B" w:rsidRDefault="00AB301B" w:rsidP="00AB301B">
      <w:pPr>
        <w:autoSpaceDE w:val="0"/>
        <w:autoSpaceDN w:val="0"/>
        <w:adjustRightInd w:val="0"/>
        <w:spacing w:line="480" w:lineRule="auto"/>
        <w:ind w:firstLine="720"/>
      </w:pPr>
      <w:r w:rsidRPr="00C9014B">
        <w:t xml:space="preserve">investigation of the link between job demands, job resources, burnout, engagement, and </w:t>
      </w:r>
    </w:p>
    <w:p w:rsidR="00AB301B" w:rsidRPr="00C9014B" w:rsidRDefault="00AB301B" w:rsidP="00AB301B">
      <w:pPr>
        <w:autoSpaceDE w:val="0"/>
        <w:autoSpaceDN w:val="0"/>
        <w:adjustRightInd w:val="0"/>
        <w:spacing w:line="480" w:lineRule="auto"/>
        <w:ind w:left="720"/>
      </w:pPr>
      <w:r w:rsidRPr="00C9014B">
        <w:t xml:space="preserve">safety outcomes. </w:t>
      </w:r>
      <w:r w:rsidRPr="00C9014B">
        <w:rPr>
          <w:i/>
        </w:rPr>
        <w:t xml:space="preserve">Journal of Applied Psychology. 96, </w:t>
      </w:r>
      <w:r w:rsidRPr="00C9014B">
        <w:t>71-94.</w:t>
      </w:r>
    </w:p>
    <w:p w:rsidR="00AB301B" w:rsidRPr="00C9014B" w:rsidRDefault="00AB301B" w:rsidP="00AB301B">
      <w:pPr>
        <w:autoSpaceDE w:val="0"/>
        <w:autoSpaceDN w:val="0"/>
        <w:adjustRightInd w:val="0"/>
        <w:spacing w:line="480" w:lineRule="auto"/>
      </w:pPr>
      <w:r w:rsidRPr="00C9014B">
        <w:t xml:space="preserve">National Safety Council. (2008). </w:t>
      </w:r>
      <w:r w:rsidRPr="00C9014B">
        <w:rPr>
          <w:i/>
        </w:rPr>
        <w:t>Injury Facts</w:t>
      </w:r>
      <w:r w:rsidRPr="00C9014B">
        <w:t xml:space="preserve"> (Itasca, IL).</w:t>
      </w:r>
    </w:p>
    <w:p w:rsidR="00AB301B" w:rsidRPr="00C9014B" w:rsidRDefault="00AB301B" w:rsidP="00AB301B">
      <w:pPr>
        <w:spacing w:line="480" w:lineRule="auto"/>
        <w:ind w:left="720" w:hanging="720"/>
        <w:rPr>
          <w:i/>
          <w:noProof/>
        </w:rPr>
      </w:pPr>
      <w:r w:rsidRPr="00C9014B">
        <w:rPr>
          <w:noProof/>
        </w:rPr>
        <w:lastRenderedPageBreak/>
        <w:t xml:space="preserve">Newstrom, J.W., &amp; Ruch, W.A. (1975). The ethics of management and the management of ethics. </w:t>
      </w:r>
      <w:r w:rsidRPr="00C9014B">
        <w:rPr>
          <w:i/>
          <w:noProof/>
        </w:rPr>
        <w:t>MSU Business Topics 2</w:t>
      </w:r>
      <w:r w:rsidRPr="00C9014B">
        <w:rPr>
          <w:noProof/>
        </w:rPr>
        <w:t>, 29-37.</w:t>
      </w:r>
    </w:p>
    <w:p w:rsidR="00AB301B" w:rsidRPr="00C9014B" w:rsidRDefault="00AB301B" w:rsidP="00AB301B">
      <w:pPr>
        <w:spacing w:line="480" w:lineRule="auto"/>
        <w:ind w:left="720" w:hanging="720"/>
        <w:rPr>
          <w:noProof/>
        </w:rPr>
      </w:pPr>
      <w:r w:rsidRPr="00C9014B">
        <w:rPr>
          <w:noProof/>
        </w:rPr>
        <w:t xml:space="preserve">Nielsen, R. P. (2003). Corruption networks and implications for ethical corruption reform. </w:t>
      </w:r>
      <w:r w:rsidRPr="00C9014B">
        <w:rPr>
          <w:i/>
          <w:noProof/>
        </w:rPr>
        <w:t>Journal of Business Ethics, 42</w:t>
      </w:r>
      <w:r w:rsidRPr="00C9014B">
        <w:rPr>
          <w:noProof/>
        </w:rPr>
        <w:t>(2), 125-149.</w:t>
      </w:r>
    </w:p>
    <w:p w:rsidR="00AB301B" w:rsidRPr="00C9014B" w:rsidRDefault="00AB301B" w:rsidP="00AB301B">
      <w:pPr>
        <w:spacing w:line="480" w:lineRule="auto"/>
      </w:pPr>
      <w:r w:rsidRPr="00C9014B">
        <w:t xml:space="preserve">Parboteeah, K.P. &amp; Kapp, E.A. (2008). Ethical climates and workplace safety behaviors: </w:t>
      </w:r>
    </w:p>
    <w:p w:rsidR="00AB301B" w:rsidRDefault="00AB301B" w:rsidP="00AB301B">
      <w:pPr>
        <w:spacing w:line="480" w:lineRule="auto"/>
        <w:ind w:firstLine="720"/>
      </w:pPr>
      <w:r w:rsidRPr="00C9014B">
        <w:t xml:space="preserve">An empirical investigation. </w:t>
      </w:r>
      <w:r w:rsidRPr="00C9014B">
        <w:rPr>
          <w:i/>
        </w:rPr>
        <w:t>Journal of Business Ethics.</w:t>
      </w:r>
      <w:r w:rsidRPr="00C9014B">
        <w:t xml:space="preserve"> </w:t>
      </w:r>
      <w:r w:rsidRPr="00C9014B">
        <w:rPr>
          <w:i/>
        </w:rPr>
        <w:t>80</w:t>
      </w:r>
      <w:r w:rsidRPr="00C9014B">
        <w:t>, 515-529.</w:t>
      </w:r>
    </w:p>
    <w:p w:rsidR="00E47E87" w:rsidRPr="00C9014B" w:rsidRDefault="00E47E87" w:rsidP="00AB301B">
      <w:pPr>
        <w:spacing w:line="480" w:lineRule="auto"/>
        <w:ind w:firstLine="720"/>
      </w:pPr>
    </w:p>
    <w:p w:rsidR="00AB301B" w:rsidRPr="00C9014B" w:rsidRDefault="00AB301B" w:rsidP="00AB301B">
      <w:pPr>
        <w:spacing w:line="480" w:lineRule="auto"/>
      </w:pPr>
      <w:r w:rsidRPr="00C9014B">
        <w:t xml:space="preserve">Podsakoff, P. M., MacKenzie, S. B., Lee, J. Y., &amp; Podsakoff, N. P. (2003). Common </w:t>
      </w:r>
    </w:p>
    <w:p w:rsidR="00AB301B" w:rsidRPr="00C9014B" w:rsidRDefault="00AB301B" w:rsidP="00AB301B">
      <w:pPr>
        <w:spacing w:line="480" w:lineRule="auto"/>
        <w:ind w:left="720"/>
      </w:pPr>
      <w:r w:rsidRPr="00C9014B">
        <w:t xml:space="preserve">method biases in behavioral research: A critical review of the literature and recommended remedies, </w:t>
      </w:r>
      <w:r w:rsidRPr="00C9014B">
        <w:rPr>
          <w:i/>
        </w:rPr>
        <w:t>Journal of Applied Psychology,</w:t>
      </w:r>
      <w:r w:rsidRPr="00C9014B">
        <w:t xml:space="preserve"> </w:t>
      </w:r>
      <w:r w:rsidRPr="00C9014B">
        <w:rPr>
          <w:i/>
        </w:rPr>
        <w:t>88</w:t>
      </w:r>
      <w:r w:rsidRPr="00C9014B">
        <w:t>, 879-903.</w:t>
      </w:r>
    </w:p>
    <w:p w:rsidR="00AB301B" w:rsidRPr="00C9014B" w:rsidRDefault="00AB301B" w:rsidP="00AB301B">
      <w:pPr>
        <w:spacing w:line="480" w:lineRule="auto"/>
      </w:pPr>
      <w:r w:rsidRPr="00C9014B">
        <w:t xml:space="preserve">Pransky, G., Snyder, T., Dembe, A., &amp; Himmelstein, J. (1999). Under-reporting of work-related </w:t>
      </w:r>
      <w:r w:rsidRPr="00C9014B">
        <w:tab/>
        <w:t xml:space="preserve">disorders in the workplace: A case study and review of the literature. </w:t>
      </w:r>
      <w:r w:rsidRPr="00C9014B">
        <w:rPr>
          <w:i/>
        </w:rPr>
        <w:t>Ergonomics</w:t>
      </w:r>
      <w:r w:rsidRPr="00C9014B">
        <w:t xml:space="preserve">. </w:t>
      </w:r>
      <w:r w:rsidRPr="00C9014B">
        <w:rPr>
          <w:i/>
        </w:rPr>
        <w:t>42</w:t>
      </w:r>
      <w:r w:rsidRPr="00C9014B">
        <w:t xml:space="preserve">, </w:t>
      </w:r>
      <w:r w:rsidRPr="00C9014B">
        <w:tab/>
        <w:t>171-182.</w:t>
      </w:r>
    </w:p>
    <w:p w:rsidR="00AB301B" w:rsidRPr="00C9014B" w:rsidRDefault="00AB301B" w:rsidP="00AB301B">
      <w:pPr>
        <w:spacing w:line="480" w:lineRule="auto"/>
        <w:ind w:left="720" w:hanging="720"/>
        <w:rPr>
          <w:noProof/>
        </w:rPr>
      </w:pPr>
      <w:r w:rsidRPr="00C9014B">
        <w:rPr>
          <w:noProof/>
        </w:rPr>
        <w:t xml:space="preserve">Randall, D. M. &amp; Fernandes, Maria F. (1991). The socially desirable response bias in business ethics research. </w:t>
      </w:r>
      <w:r w:rsidRPr="00C9014B">
        <w:rPr>
          <w:i/>
          <w:noProof/>
        </w:rPr>
        <w:t>Journal of Business Ethics. 10</w:t>
      </w:r>
      <w:r w:rsidRPr="00C9014B">
        <w:rPr>
          <w:noProof/>
        </w:rPr>
        <w:t>(11) 805-817.</w:t>
      </w:r>
    </w:p>
    <w:p w:rsidR="00AB301B" w:rsidRPr="00C9014B" w:rsidRDefault="00AB301B" w:rsidP="00AB301B">
      <w:pPr>
        <w:spacing w:line="480" w:lineRule="auto"/>
        <w:ind w:left="720" w:hanging="720"/>
        <w:rPr>
          <w:noProof/>
        </w:rPr>
      </w:pPr>
      <w:r w:rsidRPr="00C9014B">
        <w:rPr>
          <w:noProof/>
        </w:rPr>
        <w:t>Robinson (1996)</w:t>
      </w:r>
      <w:r>
        <w:rPr>
          <w:noProof/>
        </w:rPr>
        <w:t>.</w:t>
      </w:r>
      <w:r w:rsidRPr="00C9014B">
        <w:rPr>
          <w:noProof/>
        </w:rPr>
        <w:t xml:space="preserve"> Trust and </w:t>
      </w:r>
      <w:r w:rsidR="00FF68AF">
        <w:rPr>
          <w:noProof/>
        </w:rPr>
        <w:t>b</w:t>
      </w:r>
      <w:r w:rsidRPr="00C9014B">
        <w:rPr>
          <w:noProof/>
        </w:rPr>
        <w:t xml:space="preserve">reach of the </w:t>
      </w:r>
      <w:r w:rsidR="00FF68AF">
        <w:rPr>
          <w:noProof/>
        </w:rPr>
        <w:t>p</w:t>
      </w:r>
      <w:r w:rsidRPr="00C9014B">
        <w:rPr>
          <w:noProof/>
        </w:rPr>
        <w:t xml:space="preserve">sychological </w:t>
      </w:r>
      <w:r w:rsidR="00FF68AF">
        <w:rPr>
          <w:noProof/>
        </w:rPr>
        <w:t>c</w:t>
      </w:r>
      <w:r w:rsidRPr="00C9014B">
        <w:rPr>
          <w:noProof/>
        </w:rPr>
        <w:t xml:space="preserve">ontract. </w:t>
      </w:r>
      <w:r w:rsidRPr="00C9014B">
        <w:rPr>
          <w:i/>
          <w:noProof/>
        </w:rPr>
        <w:t>Administrative Science Quarterly, 41</w:t>
      </w:r>
      <w:r w:rsidRPr="00C9014B">
        <w:rPr>
          <w:noProof/>
        </w:rPr>
        <w:t>(4), 574-599.</w:t>
      </w:r>
    </w:p>
    <w:p w:rsidR="00AB301B" w:rsidRPr="00C9014B" w:rsidRDefault="00AB301B" w:rsidP="00AB301B">
      <w:pPr>
        <w:spacing w:line="480" w:lineRule="auto"/>
        <w:ind w:left="720" w:hanging="720"/>
        <w:rPr>
          <w:noProof/>
        </w:rPr>
      </w:pPr>
      <w:r w:rsidRPr="00C9014B">
        <w:rPr>
          <w:noProof/>
        </w:rPr>
        <w:t>Schein, E. H. (2004). Organizational Culture and Leadership, 3</w:t>
      </w:r>
      <w:r w:rsidRPr="00C9014B">
        <w:rPr>
          <w:noProof/>
          <w:vertAlign w:val="superscript"/>
        </w:rPr>
        <w:t>rd</w:t>
      </w:r>
      <w:r w:rsidRPr="00C9014B">
        <w:rPr>
          <w:noProof/>
        </w:rPr>
        <w:t xml:space="preserve"> ed. San Francisco, CA: Jossey-Bass.</w:t>
      </w:r>
    </w:p>
    <w:p w:rsidR="00AB301B" w:rsidRPr="00C9014B" w:rsidRDefault="00AB301B" w:rsidP="00AB301B">
      <w:pPr>
        <w:spacing w:line="480" w:lineRule="auto"/>
        <w:ind w:left="720" w:hanging="720"/>
        <w:rPr>
          <w:noProof/>
        </w:rPr>
      </w:pPr>
      <w:r w:rsidRPr="00C9014B">
        <w:rPr>
          <w:noProof/>
        </w:rPr>
        <w:t xml:space="preserve">Schneider, B. (1975). Organizational climates: An essay. </w:t>
      </w:r>
      <w:r w:rsidRPr="00C9014B">
        <w:rPr>
          <w:i/>
          <w:noProof/>
        </w:rPr>
        <w:t>Personnel Psychology, 28</w:t>
      </w:r>
      <w:r w:rsidRPr="00C9014B">
        <w:rPr>
          <w:noProof/>
        </w:rPr>
        <w:t>(4), 447-479.</w:t>
      </w:r>
    </w:p>
    <w:p w:rsidR="00FF68AF" w:rsidRDefault="00FF68AF" w:rsidP="00FF68AF">
      <w:pPr>
        <w:spacing w:line="480" w:lineRule="auto"/>
        <w:ind w:left="720" w:hanging="720"/>
        <w:rPr>
          <w:noProof/>
        </w:rPr>
      </w:pPr>
      <w:r>
        <w:rPr>
          <w:noProof/>
        </w:rPr>
        <w:t xml:space="preserve">Schoderbek, P. P. and S. P. Deshpande (1996). Impression management, overclaiming, and perceived unethical conduct: The role of male and female managers </w:t>
      </w:r>
      <w:r w:rsidRPr="00FF68AF">
        <w:rPr>
          <w:i/>
          <w:noProof/>
        </w:rPr>
        <w:t>Journal of Business Ethics</w:t>
      </w:r>
      <w:r>
        <w:rPr>
          <w:i/>
          <w:noProof/>
        </w:rPr>
        <w:t>,</w:t>
      </w:r>
      <w:r w:rsidRPr="00FF68AF">
        <w:rPr>
          <w:i/>
          <w:noProof/>
        </w:rPr>
        <w:t xml:space="preserve"> 15</w:t>
      </w:r>
      <w:r>
        <w:rPr>
          <w:noProof/>
        </w:rPr>
        <w:t>,409–414.</w:t>
      </w:r>
    </w:p>
    <w:p w:rsidR="00AB301B" w:rsidRPr="00C9014B" w:rsidRDefault="00AB301B" w:rsidP="00AB301B">
      <w:pPr>
        <w:spacing w:line="480" w:lineRule="auto"/>
        <w:ind w:left="720" w:hanging="720"/>
        <w:rPr>
          <w:noProof/>
        </w:rPr>
      </w:pPr>
      <w:r w:rsidRPr="00C9014B">
        <w:rPr>
          <w:noProof/>
        </w:rPr>
        <w:lastRenderedPageBreak/>
        <w:t>Schoorman, F.D., Mayer, R.C., &amp; Davis, J.H. (2007). An integrative model of organizational trust: past, present, and future.</w:t>
      </w:r>
      <w:r w:rsidRPr="00C9014B">
        <w:rPr>
          <w:i/>
          <w:noProof/>
        </w:rPr>
        <w:t>Academy of Management Review 32</w:t>
      </w:r>
      <w:r w:rsidRPr="00C9014B">
        <w:rPr>
          <w:noProof/>
        </w:rPr>
        <w:t xml:space="preserve">(2), 344-354.  </w:t>
      </w:r>
    </w:p>
    <w:p w:rsidR="00AB301B" w:rsidRPr="00C9014B" w:rsidRDefault="00AB301B" w:rsidP="00AB301B">
      <w:pPr>
        <w:spacing w:line="480" w:lineRule="auto"/>
        <w:ind w:left="720" w:hanging="720"/>
      </w:pPr>
      <w:r w:rsidRPr="00C9014B">
        <w:t xml:space="preserve">Short, J.C., Broberg, J.C., Cogliser, C.C., &amp; Brigham, K.H. (2009). Construct Validation Using Computer-Aided Text Analysis (CATA). </w:t>
      </w:r>
      <w:r w:rsidRPr="00C9014B">
        <w:rPr>
          <w:i/>
        </w:rPr>
        <w:t>Organizational Research Methods. 13</w:t>
      </w:r>
      <w:r w:rsidRPr="00C9014B">
        <w:t>(2) 320-347.</w:t>
      </w:r>
    </w:p>
    <w:p w:rsidR="00AB301B" w:rsidRPr="00C9014B" w:rsidRDefault="00AB301B" w:rsidP="00AB301B">
      <w:pPr>
        <w:spacing w:line="480" w:lineRule="auto"/>
        <w:ind w:left="720" w:hanging="720"/>
        <w:rPr>
          <w:noProof/>
        </w:rPr>
      </w:pPr>
      <w:r w:rsidRPr="00C9014B">
        <w:rPr>
          <w:noProof/>
        </w:rPr>
        <w:t xml:space="preserve">Sims, R. R., &amp; Brinkmann, J. (2003). Enron ethics (Or: culture matters more than codes). </w:t>
      </w:r>
      <w:r w:rsidRPr="00C9014B">
        <w:rPr>
          <w:i/>
          <w:noProof/>
        </w:rPr>
        <w:t>Journal of Business Ethics, 45</w:t>
      </w:r>
      <w:r w:rsidRPr="00C9014B">
        <w:rPr>
          <w:noProof/>
        </w:rPr>
        <w:t>(3), 243-256.</w:t>
      </w:r>
    </w:p>
    <w:p w:rsidR="00AB301B" w:rsidRPr="00C9014B" w:rsidRDefault="00AB301B" w:rsidP="00AB301B">
      <w:pPr>
        <w:spacing w:line="480" w:lineRule="auto"/>
        <w:ind w:left="720" w:hanging="720"/>
        <w:rPr>
          <w:noProof/>
        </w:rPr>
      </w:pPr>
      <w:r w:rsidRPr="00C9014B">
        <w:rPr>
          <w:noProof/>
        </w:rPr>
        <w:t>Sutherland, E. &amp;Cressey. D.R. (1970). Principles of Criminology,8th ed. (Lippincott, Chicago).</w:t>
      </w:r>
    </w:p>
    <w:p w:rsidR="00AB301B" w:rsidRPr="00C9014B" w:rsidRDefault="00AB301B" w:rsidP="00AB301B">
      <w:pPr>
        <w:spacing w:line="480" w:lineRule="auto"/>
        <w:ind w:left="720" w:hanging="720"/>
        <w:rPr>
          <w:noProof/>
        </w:rPr>
      </w:pPr>
      <w:r w:rsidRPr="00C9014B">
        <w:rPr>
          <w:noProof/>
        </w:rPr>
        <w:t xml:space="preserve">Tepper, B.J. (2010) When managers pressure employees to behave badly: Toward acomprehensive response. </w:t>
      </w:r>
      <w:r w:rsidRPr="00C9014B">
        <w:rPr>
          <w:i/>
          <w:noProof/>
        </w:rPr>
        <w:t>Business Horizons,53</w:t>
      </w:r>
      <w:r w:rsidRPr="00C9014B">
        <w:rPr>
          <w:noProof/>
        </w:rPr>
        <w:t>(6), 591-598.</w:t>
      </w:r>
    </w:p>
    <w:p w:rsidR="00AB301B" w:rsidRPr="00C9014B" w:rsidRDefault="00AB301B" w:rsidP="00AB301B">
      <w:pPr>
        <w:spacing w:line="480" w:lineRule="auto"/>
        <w:ind w:left="720" w:hanging="720"/>
        <w:rPr>
          <w:noProof/>
        </w:rPr>
      </w:pPr>
      <w:r w:rsidRPr="00C9014B">
        <w:rPr>
          <w:noProof/>
        </w:rPr>
        <w:t xml:space="preserve">Trevino, L. K., &amp; Weaver, G. R. (2001). Organizational justice and ethics program "follow-through": Influences on employees' harmful and helpful behavior. </w:t>
      </w:r>
      <w:r w:rsidRPr="00C9014B">
        <w:rPr>
          <w:i/>
          <w:noProof/>
        </w:rPr>
        <w:t>Business Ethics Quarterly, 11</w:t>
      </w:r>
      <w:r w:rsidRPr="00C9014B">
        <w:rPr>
          <w:noProof/>
        </w:rPr>
        <w:t>(4), 651-671.</w:t>
      </w:r>
    </w:p>
    <w:p w:rsidR="00AB301B" w:rsidRPr="00C9014B" w:rsidRDefault="00AB301B" w:rsidP="00AB301B">
      <w:pPr>
        <w:spacing w:line="480" w:lineRule="auto"/>
        <w:ind w:left="720" w:hanging="720"/>
        <w:rPr>
          <w:noProof/>
        </w:rPr>
      </w:pPr>
      <w:r w:rsidRPr="00C9014B">
        <w:rPr>
          <w:noProof/>
        </w:rPr>
        <w:t xml:space="preserve">Uddin, N. &amp; Gillett, P.R. (2002). The effects of moral reasoning and self-monitoring on CFO intentions to report fraudulently on financial statements. </w:t>
      </w:r>
      <w:r w:rsidRPr="00C9014B">
        <w:rPr>
          <w:i/>
          <w:noProof/>
        </w:rPr>
        <w:t>Journal of Business Ethics. 40</w:t>
      </w:r>
      <w:r w:rsidRPr="00C9014B">
        <w:rPr>
          <w:noProof/>
        </w:rPr>
        <w:t>(1) 15-32.</w:t>
      </w:r>
    </w:p>
    <w:p w:rsidR="00AB301B" w:rsidRPr="00C9014B" w:rsidRDefault="00AB301B" w:rsidP="00AB301B">
      <w:pPr>
        <w:spacing w:line="480" w:lineRule="auto"/>
        <w:ind w:left="720" w:hanging="720"/>
        <w:rPr>
          <w:noProof/>
        </w:rPr>
      </w:pPr>
      <w:r w:rsidRPr="00C9014B">
        <w:rPr>
          <w:noProof/>
        </w:rPr>
        <w:t xml:space="preserve">Victor, B., &amp; Cullen, J. B. (1988). The organizational bases of ethical work climates. </w:t>
      </w:r>
      <w:r w:rsidRPr="00C9014B">
        <w:rPr>
          <w:i/>
          <w:noProof/>
        </w:rPr>
        <w:t>Administrative Science Quarterly, 33</w:t>
      </w:r>
      <w:r w:rsidRPr="00C9014B">
        <w:rPr>
          <w:noProof/>
        </w:rPr>
        <w:t>(1), 101-125.</w:t>
      </w:r>
    </w:p>
    <w:p w:rsidR="00AB301B" w:rsidRPr="00C9014B" w:rsidRDefault="00AB301B" w:rsidP="00AB301B">
      <w:pPr>
        <w:spacing w:line="480" w:lineRule="auto"/>
        <w:ind w:left="720" w:hanging="720"/>
      </w:pPr>
      <w:r w:rsidRPr="00C9014B">
        <w:t xml:space="preserve">Vitell, S.J., Nwachukwu, S.L., &amp; Barnes, J.H., (1993). The effects of culture on ethical decision-making: An application of Hofstedede's typology. </w:t>
      </w:r>
      <w:r w:rsidRPr="00C9014B">
        <w:rPr>
          <w:i/>
        </w:rPr>
        <w:t>Journal of Business Ethics. 12</w:t>
      </w:r>
      <w:r w:rsidRPr="00C9014B">
        <w:t xml:space="preserve">(1) 753-760. </w:t>
      </w:r>
    </w:p>
    <w:p w:rsidR="00AB301B" w:rsidRPr="00C9014B" w:rsidRDefault="00AB301B" w:rsidP="00AB301B">
      <w:pPr>
        <w:spacing w:after="200" w:line="276" w:lineRule="auto"/>
        <w:rPr>
          <w:noProof/>
        </w:rPr>
      </w:pPr>
      <w:r w:rsidRPr="00C9014B">
        <w:rPr>
          <w:noProof/>
        </w:rPr>
        <w:t xml:space="preserve">Wimbush, J. C., &amp; Shepard, J. M. (1994). Toward an understanding of ethical climate: Its </w:t>
      </w:r>
    </w:p>
    <w:p w:rsidR="00AB301B" w:rsidRPr="00C9014B" w:rsidRDefault="00AB301B" w:rsidP="00AB301B">
      <w:pPr>
        <w:spacing w:after="200" w:line="276" w:lineRule="auto"/>
        <w:ind w:firstLine="720"/>
        <w:rPr>
          <w:i/>
          <w:noProof/>
        </w:rPr>
      </w:pPr>
      <w:r w:rsidRPr="00C9014B">
        <w:rPr>
          <w:noProof/>
        </w:rPr>
        <w:t xml:space="preserve">relationship to ethical behavior and supervisory influence. </w:t>
      </w:r>
      <w:r w:rsidRPr="00C9014B">
        <w:rPr>
          <w:i/>
          <w:noProof/>
        </w:rPr>
        <w:t xml:space="preserve">Journal of Business Ethics, </w:t>
      </w:r>
    </w:p>
    <w:p w:rsidR="00AB301B" w:rsidRPr="00C9014B" w:rsidRDefault="00AB301B" w:rsidP="00AB301B">
      <w:pPr>
        <w:spacing w:after="200" w:line="276" w:lineRule="auto"/>
        <w:ind w:left="720"/>
      </w:pPr>
      <w:r w:rsidRPr="00C9014B">
        <w:rPr>
          <w:i/>
          <w:noProof/>
        </w:rPr>
        <w:t>13</w:t>
      </w:r>
      <w:r w:rsidRPr="00C9014B">
        <w:rPr>
          <w:noProof/>
        </w:rPr>
        <w:t>(8), 637-647.</w:t>
      </w:r>
      <w:r w:rsidR="00FE6A40" w:rsidRPr="00C9014B">
        <w:fldChar w:fldCharType="end"/>
      </w:r>
    </w:p>
    <w:p w:rsidR="00AB301B" w:rsidRPr="00C9014B" w:rsidRDefault="00AB301B" w:rsidP="00AB301B">
      <w:pPr>
        <w:spacing w:after="200" w:line="276" w:lineRule="auto"/>
      </w:pPr>
      <w:r w:rsidRPr="00C9014B">
        <w:lastRenderedPageBreak/>
        <w:t xml:space="preserve">Zohar, D. (1980). Safety climate in industrial organizations: Theoretical and applied </w:t>
      </w:r>
    </w:p>
    <w:p w:rsidR="00AB301B" w:rsidRPr="00C9014B" w:rsidRDefault="00AB301B" w:rsidP="00AB301B">
      <w:pPr>
        <w:spacing w:after="200" w:line="276" w:lineRule="auto"/>
        <w:ind w:firstLine="720"/>
      </w:pPr>
      <w:r w:rsidRPr="00C9014B">
        <w:t>implications</w:t>
      </w:r>
      <w:r w:rsidRPr="00C9014B">
        <w:rPr>
          <w:i/>
        </w:rPr>
        <w:t>. Journal of Applied Psychology</w:t>
      </w:r>
      <w:r w:rsidRPr="00C9014B">
        <w:t>, 65, 96–102.</w:t>
      </w:r>
    </w:p>
    <w:p w:rsidR="00AB301B" w:rsidRPr="00C9014B" w:rsidRDefault="00AB301B" w:rsidP="00AB301B">
      <w:pPr>
        <w:spacing w:after="200" w:line="276" w:lineRule="auto"/>
      </w:pPr>
      <w:r w:rsidRPr="00C9014B">
        <w:t xml:space="preserve">Zohar, D., &amp; Luria, G. (2005). A Multilevel Model of Safety Climate: Cross-Level Relationships </w:t>
      </w:r>
    </w:p>
    <w:p w:rsidR="00AB301B" w:rsidRPr="00C9014B" w:rsidRDefault="00AB301B" w:rsidP="00AB301B">
      <w:pPr>
        <w:spacing w:after="200" w:line="276" w:lineRule="auto"/>
        <w:ind w:firstLine="720"/>
      </w:pPr>
      <w:r w:rsidRPr="00C9014B">
        <w:t xml:space="preserve">Between Organization and Group-Level Climates. </w:t>
      </w:r>
      <w:r w:rsidRPr="00C9014B">
        <w:rPr>
          <w:i/>
          <w:iCs/>
        </w:rPr>
        <w:t>Journal of Applied Psychology, 90</w:t>
      </w:r>
      <w:r w:rsidRPr="00C9014B">
        <w:t xml:space="preserve">(4), </w:t>
      </w:r>
    </w:p>
    <w:p w:rsidR="005D6EC7" w:rsidRPr="00916EB0" w:rsidRDefault="00AB301B" w:rsidP="00AB301B">
      <w:pPr>
        <w:spacing w:line="480" w:lineRule="auto"/>
        <w:ind w:firstLine="720"/>
        <w:rPr>
          <w:sz w:val="20"/>
          <w:szCs w:val="20"/>
        </w:rPr>
      </w:pPr>
      <w:r w:rsidRPr="00C9014B">
        <w:t>616-628.</w:t>
      </w:r>
    </w:p>
    <w:sectPr w:rsidR="005D6EC7" w:rsidRPr="00916EB0" w:rsidSect="002C291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060C" w:rsidRDefault="0033060C" w:rsidP="00B048EA">
      <w:r>
        <w:separator/>
      </w:r>
    </w:p>
  </w:endnote>
  <w:endnote w:type="continuationSeparator" w:id="0">
    <w:p w:rsidR="0033060C" w:rsidRDefault="0033060C" w:rsidP="00B048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7F08" w:rsidRDefault="00987F08">
    <w:pPr>
      <w:pStyle w:val="Footer"/>
    </w:pPr>
    <w:r>
      <w:tab/>
    </w:r>
    <w:r>
      <w:tab/>
    </w:r>
  </w:p>
  <w:p w:rsidR="00987F08" w:rsidRDefault="00FE6A40" w:rsidP="00AD3E40">
    <w:pPr>
      <w:pStyle w:val="Header"/>
      <w:jc w:val="center"/>
    </w:pPr>
    <w:fldSimple w:instr=" PAGE   \* MERGEFORMAT ">
      <w:r w:rsidR="000E00AC">
        <w:rPr>
          <w:noProof/>
        </w:rPr>
        <w:t>ii</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060C" w:rsidRDefault="0033060C" w:rsidP="00B048EA">
      <w:r>
        <w:separator/>
      </w:r>
    </w:p>
  </w:footnote>
  <w:footnote w:type="continuationSeparator" w:id="0">
    <w:p w:rsidR="0033060C" w:rsidRDefault="0033060C" w:rsidP="00B048E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363D1"/>
    <w:multiLevelType w:val="hybridMultilevel"/>
    <w:tmpl w:val="047C7B8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0E0928A7"/>
    <w:multiLevelType w:val="hybridMultilevel"/>
    <w:tmpl w:val="40660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86E4A6D"/>
    <w:multiLevelType w:val="hybridMultilevel"/>
    <w:tmpl w:val="B06225E8"/>
    <w:lvl w:ilvl="0" w:tplc="04090001">
      <w:start w:val="16"/>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08D23C9"/>
    <w:multiLevelType w:val="hybridMultilevel"/>
    <w:tmpl w:val="10F263B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43B83B5D"/>
    <w:multiLevelType w:val="hybridMultilevel"/>
    <w:tmpl w:val="A4CCBE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49DF2180"/>
    <w:multiLevelType w:val="hybridMultilevel"/>
    <w:tmpl w:val="5AC4805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54B90091"/>
    <w:multiLevelType w:val="hybridMultilevel"/>
    <w:tmpl w:val="EB7A6FB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597F2AB9"/>
    <w:multiLevelType w:val="hybridMultilevel"/>
    <w:tmpl w:val="65748F1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60591265"/>
    <w:multiLevelType w:val="hybridMultilevel"/>
    <w:tmpl w:val="A4CCBE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68D92776"/>
    <w:multiLevelType w:val="hybridMultilevel"/>
    <w:tmpl w:val="0D5011E2"/>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6CEA190B"/>
    <w:multiLevelType w:val="hybridMultilevel"/>
    <w:tmpl w:val="BA028FA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78A64E0A"/>
    <w:multiLevelType w:val="hybridMultilevel"/>
    <w:tmpl w:val="DF6A7568"/>
    <w:lvl w:ilvl="0" w:tplc="18E8C2B2">
      <w:numFmt w:val="bullet"/>
      <w:lvlText w:val="-"/>
      <w:lvlJc w:val="left"/>
      <w:pPr>
        <w:ind w:left="1080" w:hanging="360"/>
      </w:pPr>
      <w:rPr>
        <w:rFonts w:ascii="Times New Roman" w:eastAsia="Times New Roman"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1"/>
  </w:num>
  <w:num w:numId="3">
    <w:abstractNumId w:val="9"/>
  </w:num>
  <w:num w:numId="4">
    <w:abstractNumId w:val="0"/>
  </w:num>
  <w:num w:numId="5">
    <w:abstractNumId w:val="4"/>
  </w:num>
  <w:num w:numId="6">
    <w:abstractNumId w:val="2"/>
  </w:num>
  <w:num w:numId="7">
    <w:abstractNumId w:val="10"/>
  </w:num>
  <w:num w:numId="8">
    <w:abstractNumId w:val="3"/>
  </w:num>
  <w:num w:numId="9">
    <w:abstractNumId w:val="6"/>
  </w:num>
  <w:num w:numId="10">
    <w:abstractNumId w:val="7"/>
  </w:num>
  <w:num w:numId="11">
    <w:abstractNumId w:val="1"/>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footnotePr>
    <w:footnote w:id="-1"/>
    <w:footnote w:id="0"/>
  </w:footnotePr>
  <w:endnotePr>
    <w:endnote w:id="-1"/>
    <w:endnote w:id="0"/>
  </w:endnotePr>
  <w:compat/>
  <w:docVars>
    <w:docVar w:name="EN.InstantFormat" w:val="w:compa"/>
    <w:docVar w:name="EN.Layout" w:val="???????"/>
    <w:docVar w:name="EN.Libraries" w:val="&lt;"/>
  </w:docVars>
  <w:rsids>
    <w:rsidRoot w:val="00B048EA"/>
    <w:rsid w:val="00000366"/>
    <w:rsid w:val="0000072C"/>
    <w:rsid w:val="00003FDD"/>
    <w:rsid w:val="00004065"/>
    <w:rsid w:val="000058BD"/>
    <w:rsid w:val="00006586"/>
    <w:rsid w:val="000065D8"/>
    <w:rsid w:val="00010FA6"/>
    <w:rsid w:val="0001157C"/>
    <w:rsid w:val="00011FD9"/>
    <w:rsid w:val="00016477"/>
    <w:rsid w:val="00016599"/>
    <w:rsid w:val="00023BA0"/>
    <w:rsid w:val="00024232"/>
    <w:rsid w:val="00025868"/>
    <w:rsid w:val="00025B91"/>
    <w:rsid w:val="000268EC"/>
    <w:rsid w:val="00030B8A"/>
    <w:rsid w:val="00036120"/>
    <w:rsid w:val="000408CA"/>
    <w:rsid w:val="00042550"/>
    <w:rsid w:val="00043DF9"/>
    <w:rsid w:val="00043E34"/>
    <w:rsid w:val="00044D6D"/>
    <w:rsid w:val="00044E59"/>
    <w:rsid w:val="00051476"/>
    <w:rsid w:val="00055880"/>
    <w:rsid w:val="000609AB"/>
    <w:rsid w:val="000619F6"/>
    <w:rsid w:val="00062978"/>
    <w:rsid w:val="0006456D"/>
    <w:rsid w:val="00070BFD"/>
    <w:rsid w:val="0007127C"/>
    <w:rsid w:val="00074453"/>
    <w:rsid w:val="000751D7"/>
    <w:rsid w:val="0007731A"/>
    <w:rsid w:val="00077505"/>
    <w:rsid w:val="00077CBF"/>
    <w:rsid w:val="00080D57"/>
    <w:rsid w:val="0008193F"/>
    <w:rsid w:val="0008359B"/>
    <w:rsid w:val="00083B51"/>
    <w:rsid w:val="0009003C"/>
    <w:rsid w:val="000905C0"/>
    <w:rsid w:val="000932C5"/>
    <w:rsid w:val="0009341B"/>
    <w:rsid w:val="000A0322"/>
    <w:rsid w:val="000A152E"/>
    <w:rsid w:val="000A5A0A"/>
    <w:rsid w:val="000A6411"/>
    <w:rsid w:val="000A6975"/>
    <w:rsid w:val="000A7596"/>
    <w:rsid w:val="000B02D1"/>
    <w:rsid w:val="000B208D"/>
    <w:rsid w:val="000B30DD"/>
    <w:rsid w:val="000B3DBA"/>
    <w:rsid w:val="000B40C4"/>
    <w:rsid w:val="000B4277"/>
    <w:rsid w:val="000B4C46"/>
    <w:rsid w:val="000B5CEA"/>
    <w:rsid w:val="000B6094"/>
    <w:rsid w:val="000B7271"/>
    <w:rsid w:val="000C3146"/>
    <w:rsid w:val="000C557D"/>
    <w:rsid w:val="000C6B44"/>
    <w:rsid w:val="000C6D30"/>
    <w:rsid w:val="000D1217"/>
    <w:rsid w:val="000D182B"/>
    <w:rsid w:val="000D1F54"/>
    <w:rsid w:val="000D2774"/>
    <w:rsid w:val="000D2DF3"/>
    <w:rsid w:val="000D2FD4"/>
    <w:rsid w:val="000D4029"/>
    <w:rsid w:val="000D4B54"/>
    <w:rsid w:val="000D666F"/>
    <w:rsid w:val="000D767A"/>
    <w:rsid w:val="000D7C5E"/>
    <w:rsid w:val="000E00AC"/>
    <w:rsid w:val="000E3BD0"/>
    <w:rsid w:val="000E3FA2"/>
    <w:rsid w:val="000E426F"/>
    <w:rsid w:val="000E433B"/>
    <w:rsid w:val="000E6FE6"/>
    <w:rsid w:val="000F0A71"/>
    <w:rsid w:val="000F0DBB"/>
    <w:rsid w:val="000F444C"/>
    <w:rsid w:val="000F54FA"/>
    <w:rsid w:val="00100157"/>
    <w:rsid w:val="001003B9"/>
    <w:rsid w:val="00101535"/>
    <w:rsid w:val="00104EB4"/>
    <w:rsid w:val="00106E15"/>
    <w:rsid w:val="00110252"/>
    <w:rsid w:val="00111E47"/>
    <w:rsid w:val="00113C93"/>
    <w:rsid w:val="001145D0"/>
    <w:rsid w:val="0011508D"/>
    <w:rsid w:val="00116458"/>
    <w:rsid w:val="00117819"/>
    <w:rsid w:val="00120908"/>
    <w:rsid w:val="001217DE"/>
    <w:rsid w:val="00125E98"/>
    <w:rsid w:val="00125FE7"/>
    <w:rsid w:val="00126968"/>
    <w:rsid w:val="00126F61"/>
    <w:rsid w:val="00131266"/>
    <w:rsid w:val="001314F9"/>
    <w:rsid w:val="001319F4"/>
    <w:rsid w:val="00131F49"/>
    <w:rsid w:val="00133B81"/>
    <w:rsid w:val="00133D4C"/>
    <w:rsid w:val="0013600F"/>
    <w:rsid w:val="00136583"/>
    <w:rsid w:val="00136EB5"/>
    <w:rsid w:val="00137365"/>
    <w:rsid w:val="00137437"/>
    <w:rsid w:val="001401B4"/>
    <w:rsid w:val="00140D0D"/>
    <w:rsid w:val="00143881"/>
    <w:rsid w:val="00144F23"/>
    <w:rsid w:val="0014651D"/>
    <w:rsid w:val="00150E48"/>
    <w:rsid w:val="0015130A"/>
    <w:rsid w:val="00153948"/>
    <w:rsid w:val="00155876"/>
    <w:rsid w:val="00155BAC"/>
    <w:rsid w:val="00157369"/>
    <w:rsid w:val="00157395"/>
    <w:rsid w:val="00161528"/>
    <w:rsid w:val="00163F93"/>
    <w:rsid w:val="00164820"/>
    <w:rsid w:val="00164FAF"/>
    <w:rsid w:val="0016535B"/>
    <w:rsid w:val="00166BC1"/>
    <w:rsid w:val="00166CEE"/>
    <w:rsid w:val="0017028B"/>
    <w:rsid w:val="001705B1"/>
    <w:rsid w:val="00172101"/>
    <w:rsid w:val="00172814"/>
    <w:rsid w:val="00173307"/>
    <w:rsid w:val="00173614"/>
    <w:rsid w:val="001751C0"/>
    <w:rsid w:val="001753DF"/>
    <w:rsid w:val="001762FB"/>
    <w:rsid w:val="00180637"/>
    <w:rsid w:val="001824A6"/>
    <w:rsid w:val="00182D59"/>
    <w:rsid w:val="00187B55"/>
    <w:rsid w:val="00190AC9"/>
    <w:rsid w:val="00191BFA"/>
    <w:rsid w:val="00192BB5"/>
    <w:rsid w:val="00194636"/>
    <w:rsid w:val="00197163"/>
    <w:rsid w:val="0019774C"/>
    <w:rsid w:val="001A1C10"/>
    <w:rsid w:val="001A2862"/>
    <w:rsid w:val="001A2C0E"/>
    <w:rsid w:val="001A364E"/>
    <w:rsid w:val="001A3DEE"/>
    <w:rsid w:val="001A4174"/>
    <w:rsid w:val="001A44A9"/>
    <w:rsid w:val="001A50A0"/>
    <w:rsid w:val="001A530E"/>
    <w:rsid w:val="001A6531"/>
    <w:rsid w:val="001A69E6"/>
    <w:rsid w:val="001A6B8B"/>
    <w:rsid w:val="001A7D83"/>
    <w:rsid w:val="001A7F51"/>
    <w:rsid w:val="001B299B"/>
    <w:rsid w:val="001B2D09"/>
    <w:rsid w:val="001B5285"/>
    <w:rsid w:val="001B70EA"/>
    <w:rsid w:val="001B7319"/>
    <w:rsid w:val="001B79CD"/>
    <w:rsid w:val="001C0281"/>
    <w:rsid w:val="001C0CB2"/>
    <w:rsid w:val="001C2174"/>
    <w:rsid w:val="001C37BA"/>
    <w:rsid w:val="001D0BE3"/>
    <w:rsid w:val="001D1070"/>
    <w:rsid w:val="001D1270"/>
    <w:rsid w:val="001D2E80"/>
    <w:rsid w:val="001D3105"/>
    <w:rsid w:val="001D6E06"/>
    <w:rsid w:val="001E0D26"/>
    <w:rsid w:val="001E1B80"/>
    <w:rsid w:val="001E2497"/>
    <w:rsid w:val="001E3259"/>
    <w:rsid w:val="001E478D"/>
    <w:rsid w:val="001E5822"/>
    <w:rsid w:val="001E6932"/>
    <w:rsid w:val="001E6E5E"/>
    <w:rsid w:val="001F03AA"/>
    <w:rsid w:val="001F0B53"/>
    <w:rsid w:val="001F0CD4"/>
    <w:rsid w:val="001F0E71"/>
    <w:rsid w:val="001F2B4A"/>
    <w:rsid w:val="001F2F0E"/>
    <w:rsid w:val="001F2FC2"/>
    <w:rsid w:val="001F412E"/>
    <w:rsid w:val="001F4598"/>
    <w:rsid w:val="001F57C9"/>
    <w:rsid w:val="002023C3"/>
    <w:rsid w:val="0020259C"/>
    <w:rsid w:val="00207920"/>
    <w:rsid w:val="00212140"/>
    <w:rsid w:val="00213970"/>
    <w:rsid w:val="00213BA5"/>
    <w:rsid w:val="00216E69"/>
    <w:rsid w:val="0021747D"/>
    <w:rsid w:val="002177F9"/>
    <w:rsid w:val="00221664"/>
    <w:rsid w:val="00221F54"/>
    <w:rsid w:val="00222F08"/>
    <w:rsid w:val="00225987"/>
    <w:rsid w:val="00225B54"/>
    <w:rsid w:val="002261CC"/>
    <w:rsid w:val="00230390"/>
    <w:rsid w:val="00235CD6"/>
    <w:rsid w:val="00236649"/>
    <w:rsid w:val="00241506"/>
    <w:rsid w:val="002420CE"/>
    <w:rsid w:val="00243655"/>
    <w:rsid w:val="002439EF"/>
    <w:rsid w:val="00244BB5"/>
    <w:rsid w:val="00254154"/>
    <w:rsid w:val="0025633B"/>
    <w:rsid w:val="00260976"/>
    <w:rsid w:val="002621CB"/>
    <w:rsid w:val="0026256B"/>
    <w:rsid w:val="00263197"/>
    <w:rsid w:val="00263303"/>
    <w:rsid w:val="002634BA"/>
    <w:rsid w:val="002638C0"/>
    <w:rsid w:val="00263FA2"/>
    <w:rsid w:val="00273821"/>
    <w:rsid w:val="00274977"/>
    <w:rsid w:val="00274B46"/>
    <w:rsid w:val="00274BEA"/>
    <w:rsid w:val="0027742E"/>
    <w:rsid w:val="00280CED"/>
    <w:rsid w:val="00282626"/>
    <w:rsid w:val="00283890"/>
    <w:rsid w:val="00283A24"/>
    <w:rsid w:val="00285CE0"/>
    <w:rsid w:val="0028686B"/>
    <w:rsid w:val="0028712B"/>
    <w:rsid w:val="00287D29"/>
    <w:rsid w:val="0029404E"/>
    <w:rsid w:val="00294B37"/>
    <w:rsid w:val="00295373"/>
    <w:rsid w:val="00295EDE"/>
    <w:rsid w:val="002963B7"/>
    <w:rsid w:val="002A08E0"/>
    <w:rsid w:val="002A3969"/>
    <w:rsid w:val="002B13BA"/>
    <w:rsid w:val="002B312C"/>
    <w:rsid w:val="002B3909"/>
    <w:rsid w:val="002B5232"/>
    <w:rsid w:val="002B7150"/>
    <w:rsid w:val="002C1B34"/>
    <w:rsid w:val="002C2917"/>
    <w:rsid w:val="002C6FC3"/>
    <w:rsid w:val="002C7DE3"/>
    <w:rsid w:val="002D18B9"/>
    <w:rsid w:val="002D1CB0"/>
    <w:rsid w:val="002D28B4"/>
    <w:rsid w:val="002D3B7B"/>
    <w:rsid w:val="002D4453"/>
    <w:rsid w:val="002E2B73"/>
    <w:rsid w:val="002E33C7"/>
    <w:rsid w:val="002E5E30"/>
    <w:rsid w:val="002E61F4"/>
    <w:rsid w:val="002E7923"/>
    <w:rsid w:val="002F165C"/>
    <w:rsid w:val="002F1EFF"/>
    <w:rsid w:val="002F234A"/>
    <w:rsid w:val="002F34C5"/>
    <w:rsid w:val="002F4F63"/>
    <w:rsid w:val="002F63C9"/>
    <w:rsid w:val="00302BE4"/>
    <w:rsid w:val="00302F90"/>
    <w:rsid w:val="00305319"/>
    <w:rsid w:val="00305B54"/>
    <w:rsid w:val="0030732A"/>
    <w:rsid w:val="0031008C"/>
    <w:rsid w:val="003100A1"/>
    <w:rsid w:val="00310550"/>
    <w:rsid w:val="003119F6"/>
    <w:rsid w:val="00315341"/>
    <w:rsid w:val="00315C2C"/>
    <w:rsid w:val="0031697C"/>
    <w:rsid w:val="00316FD8"/>
    <w:rsid w:val="003227EF"/>
    <w:rsid w:val="0033060C"/>
    <w:rsid w:val="00331852"/>
    <w:rsid w:val="00332256"/>
    <w:rsid w:val="0033364A"/>
    <w:rsid w:val="00334528"/>
    <w:rsid w:val="00334913"/>
    <w:rsid w:val="00336581"/>
    <w:rsid w:val="00337595"/>
    <w:rsid w:val="003375B8"/>
    <w:rsid w:val="00342DAA"/>
    <w:rsid w:val="0034501E"/>
    <w:rsid w:val="0034523A"/>
    <w:rsid w:val="0034532E"/>
    <w:rsid w:val="00347672"/>
    <w:rsid w:val="00350F09"/>
    <w:rsid w:val="00351540"/>
    <w:rsid w:val="00351E35"/>
    <w:rsid w:val="0035201D"/>
    <w:rsid w:val="00352683"/>
    <w:rsid w:val="0035271B"/>
    <w:rsid w:val="00353DEF"/>
    <w:rsid w:val="00355684"/>
    <w:rsid w:val="00355AB0"/>
    <w:rsid w:val="00357987"/>
    <w:rsid w:val="00360AF4"/>
    <w:rsid w:val="00361B3A"/>
    <w:rsid w:val="0036256D"/>
    <w:rsid w:val="0036303D"/>
    <w:rsid w:val="00363DDE"/>
    <w:rsid w:val="00364C66"/>
    <w:rsid w:val="003679B8"/>
    <w:rsid w:val="00372337"/>
    <w:rsid w:val="00372681"/>
    <w:rsid w:val="00372E61"/>
    <w:rsid w:val="003739DC"/>
    <w:rsid w:val="00375BF9"/>
    <w:rsid w:val="00376EC1"/>
    <w:rsid w:val="00383C80"/>
    <w:rsid w:val="00387102"/>
    <w:rsid w:val="00390B43"/>
    <w:rsid w:val="00393DC7"/>
    <w:rsid w:val="00395832"/>
    <w:rsid w:val="0039652E"/>
    <w:rsid w:val="003A0F9E"/>
    <w:rsid w:val="003A1B3B"/>
    <w:rsid w:val="003A1EFD"/>
    <w:rsid w:val="003A2821"/>
    <w:rsid w:val="003A38A3"/>
    <w:rsid w:val="003A6A4B"/>
    <w:rsid w:val="003B0A85"/>
    <w:rsid w:val="003B24DE"/>
    <w:rsid w:val="003B28D8"/>
    <w:rsid w:val="003B5E6B"/>
    <w:rsid w:val="003B7440"/>
    <w:rsid w:val="003C0592"/>
    <w:rsid w:val="003C2609"/>
    <w:rsid w:val="003C2D8D"/>
    <w:rsid w:val="003C3F4C"/>
    <w:rsid w:val="003C3FE6"/>
    <w:rsid w:val="003C717C"/>
    <w:rsid w:val="003C7F3B"/>
    <w:rsid w:val="003D0592"/>
    <w:rsid w:val="003D07E1"/>
    <w:rsid w:val="003D344E"/>
    <w:rsid w:val="003D6829"/>
    <w:rsid w:val="003E11B8"/>
    <w:rsid w:val="003E211B"/>
    <w:rsid w:val="003E2838"/>
    <w:rsid w:val="003E3C36"/>
    <w:rsid w:val="003E4A46"/>
    <w:rsid w:val="003E654C"/>
    <w:rsid w:val="003E6826"/>
    <w:rsid w:val="003E7EC8"/>
    <w:rsid w:val="003F2026"/>
    <w:rsid w:val="003F2F1F"/>
    <w:rsid w:val="003F4483"/>
    <w:rsid w:val="003F6594"/>
    <w:rsid w:val="003F6878"/>
    <w:rsid w:val="003F70D2"/>
    <w:rsid w:val="003F7707"/>
    <w:rsid w:val="00400534"/>
    <w:rsid w:val="0040058E"/>
    <w:rsid w:val="00400981"/>
    <w:rsid w:val="00400BD1"/>
    <w:rsid w:val="00405578"/>
    <w:rsid w:val="00406A9A"/>
    <w:rsid w:val="004147E2"/>
    <w:rsid w:val="004156D2"/>
    <w:rsid w:val="0041748B"/>
    <w:rsid w:val="00417867"/>
    <w:rsid w:val="0042005F"/>
    <w:rsid w:val="00427432"/>
    <w:rsid w:val="00427A04"/>
    <w:rsid w:val="00427C8C"/>
    <w:rsid w:val="0043121D"/>
    <w:rsid w:val="00431718"/>
    <w:rsid w:val="00432E28"/>
    <w:rsid w:val="0043504D"/>
    <w:rsid w:val="00435DA9"/>
    <w:rsid w:val="004360F9"/>
    <w:rsid w:val="00437349"/>
    <w:rsid w:val="00437580"/>
    <w:rsid w:val="0044021A"/>
    <w:rsid w:val="00442580"/>
    <w:rsid w:val="00443747"/>
    <w:rsid w:val="0044449B"/>
    <w:rsid w:val="00444DEF"/>
    <w:rsid w:val="00447B55"/>
    <w:rsid w:val="004521FF"/>
    <w:rsid w:val="00452D72"/>
    <w:rsid w:val="00455DC6"/>
    <w:rsid w:val="004574BB"/>
    <w:rsid w:val="0045793E"/>
    <w:rsid w:val="0046293D"/>
    <w:rsid w:val="00462F31"/>
    <w:rsid w:val="004638C3"/>
    <w:rsid w:val="00465058"/>
    <w:rsid w:val="0046511D"/>
    <w:rsid w:val="004652DD"/>
    <w:rsid w:val="0046585C"/>
    <w:rsid w:val="00470A84"/>
    <w:rsid w:val="00471496"/>
    <w:rsid w:val="00471D44"/>
    <w:rsid w:val="0047212A"/>
    <w:rsid w:val="004723FD"/>
    <w:rsid w:val="004726C3"/>
    <w:rsid w:val="00476A42"/>
    <w:rsid w:val="004771FB"/>
    <w:rsid w:val="00477308"/>
    <w:rsid w:val="00477BB1"/>
    <w:rsid w:val="00477ED7"/>
    <w:rsid w:val="00481352"/>
    <w:rsid w:val="00481730"/>
    <w:rsid w:val="00481D38"/>
    <w:rsid w:val="004822EC"/>
    <w:rsid w:val="00483685"/>
    <w:rsid w:val="00485A99"/>
    <w:rsid w:val="0048657C"/>
    <w:rsid w:val="004879E0"/>
    <w:rsid w:val="00487EAF"/>
    <w:rsid w:val="004907FE"/>
    <w:rsid w:val="00490CFD"/>
    <w:rsid w:val="0049281D"/>
    <w:rsid w:val="004955D8"/>
    <w:rsid w:val="00496B4B"/>
    <w:rsid w:val="00496E9B"/>
    <w:rsid w:val="00496EE6"/>
    <w:rsid w:val="004A1057"/>
    <w:rsid w:val="004A15FC"/>
    <w:rsid w:val="004A2558"/>
    <w:rsid w:val="004A2DEB"/>
    <w:rsid w:val="004A33D2"/>
    <w:rsid w:val="004A4672"/>
    <w:rsid w:val="004A4E73"/>
    <w:rsid w:val="004A6E6E"/>
    <w:rsid w:val="004A7F5E"/>
    <w:rsid w:val="004B005E"/>
    <w:rsid w:val="004B27FD"/>
    <w:rsid w:val="004B2D1C"/>
    <w:rsid w:val="004B3FCD"/>
    <w:rsid w:val="004B551C"/>
    <w:rsid w:val="004B60A3"/>
    <w:rsid w:val="004C009B"/>
    <w:rsid w:val="004C0A96"/>
    <w:rsid w:val="004C228C"/>
    <w:rsid w:val="004C28D3"/>
    <w:rsid w:val="004C5695"/>
    <w:rsid w:val="004D0574"/>
    <w:rsid w:val="004D26C4"/>
    <w:rsid w:val="004D311D"/>
    <w:rsid w:val="004D3387"/>
    <w:rsid w:val="004D4B7E"/>
    <w:rsid w:val="004D50B6"/>
    <w:rsid w:val="004D50BC"/>
    <w:rsid w:val="004D5703"/>
    <w:rsid w:val="004D6DEE"/>
    <w:rsid w:val="004E04A1"/>
    <w:rsid w:val="004E1BAC"/>
    <w:rsid w:val="004E5951"/>
    <w:rsid w:val="004E78C6"/>
    <w:rsid w:val="004E7DEF"/>
    <w:rsid w:val="004F003A"/>
    <w:rsid w:val="004F27E6"/>
    <w:rsid w:val="004F2BAB"/>
    <w:rsid w:val="004F4056"/>
    <w:rsid w:val="004F5204"/>
    <w:rsid w:val="004F7748"/>
    <w:rsid w:val="004F7C55"/>
    <w:rsid w:val="00500A8B"/>
    <w:rsid w:val="00501B4C"/>
    <w:rsid w:val="00502A40"/>
    <w:rsid w:val="00502F19"/>
    <w:rsid w:val="0050315B"/>
    <w:rsid w:val="0050366E"/>
    <w:rsid w:val="005057C4"/>
    <w:rsid w:val="005058E0"/>
    <w:rsid w:val="0050704F"/>
    <w:rsid w:val="00510800"/>
    <w:rsid w:val="00510A24"/>
    <w:rsid w:val="00511EBA"/>
    <w:rsid w:val="005124B2"/>
    <w:rsid w:val="00513160"/>
    <w:rsid w:val="00514F7C"/>
    <w:rsid w:val="00516B8E"/>
    <w:rsid w:val="00517D43"/>
    <w:rsid w:val="00520AB3"/>
    <w:rsid w:val="0052102E"/>
    <w:rsid w:val="00521AFA"/>
    <w:rsid w:val="00525020"/>
    <w:rsid w:val="00525552"/>
    <w:rsid w:val="00525599"/>
    <w:rsid w:val="005262B3"/>
    <w:rsid w:val="0052648F"/>
    <w:rsid w:val="005316C6"/>
    <w:rsid w:val="00532EDC"/>
    <w:rsid w:val="0053381B"/>
    <w:rsid w:val="00533981"/>
    <w:rsid w:val="00535618"/>
    <w:rsid w:val="005357C0"/>
    <w:rsid w:val="00536872"/>
    <w:rsid w:val="00537590"/>
    <w:rsid w:val="00537F08"/>
    <w:rsid w:val="00537FAB"/>
    <w:rsid w:val="00541BC5"/>
    <w:rsid w:val="0054217C"/>
    <w:rsid w:val="00542AF5"/>
    <w:rsid w:val="00545B3E"/>
    <w:rsid w:val="005475C5"/>
    <w:rsid w:val="00547679"/>
    <w:rsid w:val="00547CE4"/>
    <w:rsid w:val="00550B1F"/>
    <w:rsid w:val="00550F38"/>
    <w:rsid w:val="00551A11"/>
    <w:rsid w:val="005522B8"/>
    <w:rsid w:val="005526AB"/>
    <w:rsid w:val="00553C1B"/>
    <w:rsid w:val="005541E6"/>
    <w:rsid w:val="00554259"/>
    <w:rsid w:val="00554817"/>
    <w:rsid w:val="00554F05"/>
    <w:rsid w:val="00555A24"/>
    <w:rsid w:val="00556D0B"/>
    <w:rsid w:val="00557C85"/>
    <w:rsid w:val="00561616"/>
    <w:rsid w:val="0056495C"/>
    <w:rsid w:val="005655EB"/>
    <w:rsid w:val="00565770"/>
    <w:rsid w:val="00567846"/>
    <w:rsid w:val="00570EFC"/>
    <w:rsid w:val="00571382"/>
    <w:rsid w:val="00571C51"/>
    <w:rsid w:val="00571F8A"/>
    <w:rsid w:val="005725C2"/>
    <w:rsid w:val="00572EE0"/>
    <w:rsid w:val="00573CAC"/>
    <w:rsid w:val="00574AE5"/>
    <w:rsid w:val="005778C9"/>
    <w:rsid w:val="00580045"/>
    <w:rsid w:val="005872BF"/>
    <w:rsid w:val="00591A35"/>
    <w:rsid w:val="0059289B"/>
    <w:rsid w:val="00592D52"/>
    <w:rsid w:val="00592D64"/>
    <w:rsid w:val="00594671"/>
    <w:rsid w:val="00595546"/>
    <w:rsid w:val="00595AD0"/>
    <w:rsid w:val="005A1114"/>
    <w:rsid w:val="005A1705"/>
    <w:rsid w:val="005A2256"/>
    <w:rsid w:val="005A3628"/>
    <w:rsid w:val="005A39E0"/>
    <w:rsid w:val="005A47B8"/>
    <w:rsid w:val="005A6575"/>
    <w:rsid w:val="005A71D2"/>
    <w:rsid w:val="005A792D"/>
    <w:rsid w:val="005B0952"/>
    <w:rsid w:val="005B1173"/>
    <w:rsid w:val="005B2750"/>
    <w:rsid w:val="005B2EF0"/>
    <w:rsid w:val="005B3446"/>
    <w:rsid w:val="005B5B9B"/>
    <w:rsid w:val="005B603D"/>
    <w:rsid w:val="005B6620"/>
    <w:rsid w:val="005B74BC"/>
    <w:rsid w:val="005C1115"/>
    <w:rsid w:val="005C530A"/>
    <w:rsid w:val="005C692F"/>
    <w:rsid w:val="005D2FF1"/>
    <w:rsid w:val="005D3E92"/>
    <w:rsid w:val="005D475B"/>
    <w:rsid w:val="005D6EC7"/>
    <w:rsid w:val="005E0D81"/>
    <w:rsid w:val="005E18B3"/>
    <w:rsid w:val="005E27D5"/>
    <w:rsid w:val="005E446B"/>
    <w:rsid w:val="005E6A58"/>
    <w:rsid w:val="005E6B89"/>
    <w:rsid w:val="005F1963"/>
    <w:rsid w:val="005F56CC"/>
    <w:rsid w:val="005F61B2"/>
    <w:rsid w:val="005F6454"/>
    <w:rsid w:val="005F79DE"/>
    <w:rsid w:val="005F7AF8"/>
    <w:rsid w:val="006007A1"/>
    <w:rsid w:val="00602175"/>
    <w:rsid w:val="00602887"/>
    <w:rsid w:val="00602F10"/>
    <w:rsid w:val="00604F31"/>
    <w:rsid w:val="006101E9"/>
    <w:rsid w:val="00610CBA"/>
    <w:rsid w:val="00611095"/>
    <w:rsid w:val="00611D38"/>
    <w:rsid w:val="00612A95"/>
    <w:rsid w:val="0061327C"/>
    <w:rsid w:val="00614840"/>
    <w:rsid w:val="00614901"/>
    <w:rsid w:val="00614BAE"/>
    <w:rsid w:val="00614E81"/>
    <w:rsid w:val="00616DCC"/>
    <w:rsid w:val="006204C8"/>
    <w:rsid w:val="0062273E"/>
    <w:rsid w:val="00622E60"/>
    <w:rsid w:val="00622EC6"/>
    <w:rsid w:val="006244E2"/>
    <w:rsid w:val="00624E2B"/>
    <w:rsid w:val="006251B9"/>
    <w:rsid w:val="00626B8A"/>
    <w:rsid w:val="00627CA5"/>
    <w:rsid w:val="00633010"/>
    <w:rsid w:val="00633451"/>
    <w:rsid w:val="00634857"/>
    <w:rsid w:val="006367C3"/>
    <w:rsid w:val="00636B66"/>
    <w:rsid w:val="00636D12"/>
    <w:rsid w:val="00637A1B"/>
    <w:rsid w:val="00640739"/>
    <w:rsid w:val="00641B18"/>
    <w:rsid w:val="00643048"/>
    <w:rsid w:val="006431D2"/>
    <w:rsid w:val="006439C8"/>
    <w:rsid w:val="00643B82"/>
    <w:rsid w:val="0064403B"/>
    <w:rsid w:val="006449C3"/>
    <w:rsid w:val="00644F41"/>
    <w:rsid w:val="00646312"/>
    <w:rsid w:val="006477DE"/>
    <w:rsid w:val="00647CF2"/>
    <w:rsid w:val="00650A24"/>
    <w:rsid w:val="006510DA"/>
    <w:rsid w:val="006521D1"/>
    <w:rsid w:val="006558E1"/>
    <w:rsid w:val="00657074"/>
    <w:rsid w:val="0066257C"/>
    <w:rsid w:val="00665BDB"/>
    <w:rsid w:val="00665BEC"/>
    <w:rsid w:val="00666F76"/>
    <w:rsid w:val="0066755B"/>
    <w:rsid w:val="00673785"/>
    <w:rsid w:val="00676533"/>
    <w:rsid w:val="00677826"/>
    <w:rsid w:val="00677893"/>
    <w:rsid w:val="00684BFB"/>
    <w:rsid w:val="00684FED"/>
    <w:rsid w:val="00686924"/>
    <w:rsid w:val="00687D06"/>
    <w:rsid w:val="00691228"/>
    <w:rsid w:val="00691626"/>
    <w:rsid w:val="006919D8"/>
    <w:rsid w:val="00691D46"/>
    <w:rsid w:val="00691EC6"/>
    <w:rsid w:val="006938C0"/>
    <w:rsid w:val="0069390B"/>
    <w:rsid w:val="0069447E"/>
    <w:rsid w:val="00694F2F"/>
    <w:rsid w:val="00696F40"/>
    <w:rsid w:val="0069786E"/>
    <w:rsid w:val="00697F6B"/>
    <w:rsid w:val="006A16C4"/>
    <w:rsid w:val="006A1844"/>
    <w:rsid w:val="006A2180"/>
    <w:rsid w:val="006A21F2"/>
    <w:rsid w:val="006A3229"/>
    <w:rsid w:val="006A3B0F"/>
    <w:rsid w:val="006A3BEC"/>
    <w:rsid w:val="006A3C8F"/>
    <w:rsid w:val="006A4D92"/>
    <w:rsid w:val="006A582B"/>
    <w:rsid w:val="006B0C29"/>
    <w:rsid w:val="006B21FD"/>
    <w:rsid w:val="006B2F5D"/>
    <w:rsid w:val="006B3A34"/>
    <w:rsid w:val="006B4CC4"/>
    <w:rsid w:val="006B53C5"/>
    <w:rsid w:val="006B5D1E"/>
    <w:rsid w:val="006B6A26"/>
    <w:rsid w:val="006B7322"/>
    <w:rsid w:val="006B7DD5"/>
    <w:rsid w:val="006C1B5C"/>
    <w:rsid w:val="006C2AA5"/>
    <w:rsid w:val="006C4436"/>
    <w:rsid w:val="006C4832"/>
    <w:rsid w:val="006C5707"/>
    <w:rsid w:val="006C57F5"/>
    <w:rsid w:val="006C6BA7"/>
    <w:rsid w:val="006C7179"/>
    <w:rsid w:val="006C73A1"/>
    <w:rsid w:val="006C7E28"/>
    <w:rsid w:val="006D0BAA"/>
    <w:rsid w:val="006D2D8C"/>
    <w:rsid w:val="006D4806"/>
    <w:rsid w:val="006D5454"/>
    <w:rsid w:val="006D6469"/>
    <w:rsid w:val="006D795B"/>
    <w:rsid w:val="006E04EA"/>
    <w:rsid w:val="006E1335"/>
    <w:rsid w:val="006E31BE"/>
    <w:rsid w:val="006E392C"/>
    <w:rsid w:val="006E5CFF"/>
    <w:rsid w:val="006E7346"/>
    <w:rsid w:val="006E7870"/>
    <w:rsid w:val="006F014B"/>
    <w:rsid w:val="006F11A2"/>
    <w:rsid w:val="006F7EB3"/>
    <w:rsid w:val="007004D5"/>
    <w:rsid w:val="007005C1"/>
    <w:rsid w:val="00702883"/>
    <w:rsid w:val="00703C75"/>
    <w:rsid w:val="00703E69"/>
    <w:rsid w:val="007059BC"/>
    <w:rsid w:val="007067C3"/>
    <w:rsid w:val="00710B4D"/>
    <w:rsid w:val="00710B67"/>
    <w:rsid w:val="007118EF"/>
    <w:rsid w:val="00712973"/>
    <w:rsid w:val="007129EE"/>
    <w:rsid w:val="00712C02"/>
    <w:rsid w:val="00713D35"/>
    <w:rsid w:val="00716AFC"/>
    <w:rsid w:val="00717FC5"/>
    <w:rsid w:val="00722322"/>
    <w:rsid w:val="00730065"/>
    <w:rsid w:val="007304FB"/>
    <w:rsid w:val="0073328F"/>
    <w:rsid w:val="00734DCD"/>
    <w:rsid w:val="00735C45"/>
    <w:rsid w:val="0074089D"/>
    <w:rsid w:val="00741654"/>
    <w:rsid w:val="007419B7"/>
    <w:rsid w:val="00746D35"/>
    <w:rsid w:val="00747688"/>
    <w:rsid w:val="00750D0A"/>
    <w:rsid w:val="00751F84"/>
    <w:rsid w:val="00752066"/>
    <w:rsid w:val="00754854"/>
    <w:rsid w:val="00755127"/>
    <w:rsid w:val="00755A18"/>
    <w:rsid w:val="00755CE0"/>
    <w:rsid w:val="00756287"/>
    <w:rsid w:val="007575E7"/>
    <w:rsid w:val="00757CDC"/>
    <w:rsid w:val="007629FB"/>
    <w:rsid w:val="007633F1"/>
    <w:rsid w:val="007635AC"/>
    <w:rsid w:val="00766BCF"/>
    <w:rsid w:val="00766DDC"/>
    <w:rsid w:val="007708DA"/>
    <w:rsid w:val="00771AFB"/>
    <w:rsid w:val="00773509"/>
    <w:rsid w:val="0077389F"/>
    <w:rsid w:val="00774701"/>
    <w:rsid w:val="0077574E"/>
    <w:rsid w:val="00775A7E"/>
    <w:rsid w:val="0077629A"/>
    <w:rsid w:val="00776A3E"/>
    <w:rsid w:val="00777186"/>
    <w:rsid w:val="007810B0"/>
    <w:rsid w:val="00781CEE"/>
    <w:rsid w:val="00782458"/>
    <w:rsid w:val="00782E55"/>
    <w:rsid w:val="00783783"/>
    <w:rsid w:val="00783FDA"/>
    <w:rsid w:val="007848FD"/>
    <w:rsid w:val="00786A80"/>
    <w:rsid w:val="00791125"/>
    <w:rsid w:val="00792EBA"/>
    <w:rsid w:val="00793CFD"/>
    <w:rsid w:val="00794E45"/>
    <w:rsid w:val="00794E8D"/>
    <w:rsid w:val="00795472"/>
    <w:rsid w:val="00795BDB"/>
    <w:rsid w:val="00795D99"/>
    <w:rsid w:val="00795E99"/>
    <w:rsid w:val="00796A7E"/>
    <w:rsid w:val="007977C1"/>
    <w:rsid w:val="007A08E3"/>
    <w:rsid w:val="007A0AA8"/>
    <w:rsid w:val="007A14DB"/>
    <w:rsid w:val="007A1BB8"/>
    <w:rsid w:val="007A3377"/>
    <w:rsid w:val="007A393D"/>
    <w:rsid w:val="007A442F"/>
    <w:rsid w:val="007A565F"/>
    <w:rsid w:val="007A56D8"/>
    <w:rsid w:val="007A7FDA"/>
    <w:rsid w:val="007B2A46"/>
    <w:rsid w:val="007B5AEE"/>
    <w:rsid w:val="007B6CB2"/>
    <w:rsid w:val="007C031E"/>
    <w:rsid w:val="007C215F"/>
    <w:rsid w:val="007C2F29"/>
    <w:rsid w:val="007C3E32"/>
    <w:rsid w:val="007C50F4"/>
    <w:rsid w:val="007C6696"/>
    <w:rsid w:val="007D117C"/>
    <w:rsid w:val="007D1737"/>
    <w:rsid w:val="007D383F"/>
    <w:rsid w:val="007D728A"/>
    <w:rsid w:val="007D7632"/>
    <w:rsid w:val="007D7FA0"/>
    <w:rsid w:val="007E100C"/>
    <w:rsid w:val="007E1973"/>
    <w:rsid w:val="007E2D3B"/>
    <w:rsid w:val="007E3806"/>
    <w:rsid w:val="007E4CB6"/>
    <w:rsid w:val="007E4E18"/>
    <w:rsid w:val="007F0B89"/>
    <w:rsid w:val="007F1DFB"/>
    <w:rsid w:val="007F24D2"/>
    <w:rsid w:val="007F27F4"/>
    <w:rsid w:val="007F3580"/>
    <w:rsid w:val="007F4EB0"/>
    <w:rsid w:val="007F6C3F"/>
    <w:rsid w:val="00800CFB"/>
    <w:rsid w:val="0080312F"/>
    <w:rsid w:val="00806C98"/>
    <w:rsid w:val="00811D1B"/>
    <w:rsid w:val="0081273A"/>
    <w:rsid w:val="00812F93"/>
    <w:rsid w:val="008148BD"/>
    <w:rsid w:val="00815A14"/>
    <w:rsid w:val="00815D6B"/>
    <w:rsid w:val="00816342"/>
    <w:rsid w:val="00816349"/>
    <w:rsid w:val="0081667A"/>
    <w:rsid w:val="00816793"/>
    <w:rsid w:val="00820A8C"/>
    <w:rsid w:val="00822EA8"/>
    <w:rsid w:val="00822FE8"/>
    <w:rsid w:val="00823C59"/>
    <w:rsid w:val="00824924"/>
    <w:rsid w:val="00826AE4"/>
    <w:rsid w:val="00830742"/>
    <w:rsid w:val="00830FC3"/>
    <w:rsid w:val="00833A7A"/>
    <w:rsid w:val="00834F6A"/>
    <w:rsid w:val="008377B0"/>
    <w:rsid w:val="0083799B"/>
    <w:rsid w:val="00837F66"/>
    <w:rsid w:val="008404F0"/>
    <w:rsid w:val="00840605"/>
    <w:rsid w:val="00841474"/>
    <w:rsid w:val="00841A69"/>
    <w:rsid w:val="0084269D"/>
    <w:rsid w:val="008543AF"/>
    <w:rsid w:val="00856EB5"/>
    <w:rsid w:val="008571EC"/>
    <w:rsid w:val="0085784C"/>
    <w:rsid w:val="008601DC"/>
    <w:rsid w:val="00860A1B"/>
    <w:rsid w:val="00863E85"/>
    <w:rsid w:val="00864A48"/>
    <w:rsid w:val="00865D34"/>
    <w:rsid w:val="008662C6"/>
    <w:rsid w:val="00866822"/>
    <w:rsid w:val="00866D6C"/>
    <w:rsid w:val="008679CC"/>
    <w:rsid w:val="00867A68"/>
    <w:rsid w:val="008700BD"/>
    <w:rsid w:val="00870376"/>
    <w:rsid w:val="008711C5"/>
    <w:rsid w:val="00871FBC"/>
    <w:rsid w:val="0087378E"/>
    <w:rsid w:val="00873DAE"/>
    <w:rsid w:val="00874ABC"/>
    <w:rsid w:val="00874BE5"/>
    <w:rsid w:val="0087724D"/>
    <w:rsid w:val="00877A49"/>
    <w:rsid w:val="00880D46"/>
    <w:rsid w:val="00883037"/>
    <w:rsid w:val="008837F4"/>
    <w:rsid w:val="00886419"/>
    <w:rsid w:val="008901C1"/>
    <w:rsid w:val="00890B89"/>
    <w:rsid w:val="00891D25"/>
    <w:rsid w:val="00892655"/>
    <w:rsid w:val="008947CD"/>
    <w:rsid w:val="00894E36"/>
    <w:rsid w:val="00895F4A"/>
    <w:rsid w:val="00896FA5"/>
    <w:rsid w:val="008A07F2"/>
    <w:rsid w:val="008A08E3"/>
    <w:rsid w:val="008A13C4"/>
    <w:rsid w:val="008A184B"/>
    <w:rsid w:val="008A19F2"/>
    <w:rsid w:val="008A421C"/>
    <w:rsid w:val="008A48DA"/>
    <w:rsid w:val="008A4DA9"/>
    <w:rsid w:val="008A66E0"/>
    <w:rsid w:val="008A6BD3"/>
    <w:rsid w:val="008A6CDE"/>
    <w:rsid w:val="008B1EE4"/>
    <w:rsid w:val="008B26D7"/>
    <w:rsid w:val="008B3204"/>
    <w:rsid w:val="008B4546"/>
    <w:rsid w:val="008B480D"/>
    <w:rsid w:val="008B5B5B"/>
    <w:rsid w:val="008B5EBD"/>
    <w:rsid w:val="008B7D4A"/>
    <w:rsid w:val="008C0888"/>
    <w:rsid w:val="008C17FF"/>
    <w:rsid w:val="008C1810"/>
    <w:rsid w:val="008C3937"/>
    <w:rsid w:val="008C3E3B"/>
    <w:rsid w:val="008C4F62"/>
    <w:rsid w:val="008C6F91"/>
    <w:rsid w:val="008D0665"/>
    <w:rsid w:val="008D45A4"/>
    <w:rsid w:val="008D4738"/>
    <w:rsid w:val="008D7946"/>
    <w:rsid w:val="008E0247"/>
    <w:rsid w:val="008E058B"/>
    <w:rsid w:val="008E0F01"/>
    <w:rsid w:val="008E1009"/>
    <w:rsid w:val="008E1D86"/>
    <w:rsid w:val="008E48D2"/>
    <w:rsid w:val="008E4E2C"/>
    <w:rsid w:val="008E5F1A"/>
    <w:rsid w:val="008E67D6"/>
    <w:rsid w:val="008E7465"/>
    <w:rsid w:val="008F0D32"/>
    <w:rsid w:val="008F4702"/>
    <w:rsid w:val="008F6E8C"/>
    <w:rsid w:val="00900F1E"/>
    <w:rsid w:val="009016DA"/>
    <w:rsid w:val="00903738"/>
    <w:rsid w:val="00903ADF"/>
    <w:rsid w:val="00905987"/>
    <w:rsid w:val="00907632"/>
    <w:rsid w:val="009078E8"/>
    <w:rsid w:val="00907DAF"/>
    <w:rsid w:val="00915A9A"/>
    <w:rsid w:val="00916EB0"/>
    <w:rsid w:val="00920668"/>
    <w:rsid w:val="009206DB"/>
    <w:rsid w:val="00924B56"/>
    <w:rsid w:val="0092500A"/>
    <w:rsid w:val="0092653D"/>
    <w:rsid w:val="00926B26"/>
    <w:rsid w:val="00927A5B"/>
    <w:rsid w:val="00932BDF"/>
    <w:rsid w:val="00933C8B"/>
    <w:rsid w:val="00934255"/>
    <w:rsid w:val="0093784C"/>
    <w:rsid w:val="0094070A"/>
    <w:rsid w:val="0094153F"/>
    <w:rsid w:val="00943579"/>
    <w:rsid w:val="00944E5C"/>
    <w:rsid w:val="00946009"/>
    <w:rsid w:val="009470D3"/>
    <w:rsid w:val="009502F0"/>
    <w:rsid w:val="00950C07"/>
    <w:rsid w:val="0095257E"/>
    <w:rsid w:val="0095471E"/>
    <w:rsid w:val="00955380"/>
    <w:rsid w:val="0095613C"/>
    <w:rsid w:val="00956808"/>
    <w:rsid w:val="00961AE3"/>
    <w:rsid w:val="00964CD5"/>
    <w:rsid w:val="009659AF"/>
    <w:rsid w:val="00966279"/>
    <w:rsid w:val="00966993"/>
    <w:rsid w:val="00967CBC"/>
    <w:rsid w:val="009708F4"/>
    <w:rsid w:val="009733D5"/>
    <w:rsid w:val="00974888"/>
    <w:rsid w:val="009762D9"/>
    <w:rsid w:val="00976B2C"/>
    <w:rsid w:val="00977561"/>
    <w:rsid w:val="00977E9E"/>
    <w:rsid w:val="0098029F"/>
    <w:rsid w:val="00980D34"/>
    <w:rsid w:val="00981706"/>
    <w:rsid w:val="00982E23"/>
    <w:rsid w:val="009833C3"/>
    <w:rsid w:val="0098357A"/>
    <w:rsid w:val="00986194"/>
    <w:rsid w:val="00987F08"/>
    <w:rsid w:val="00990226"/>
    <w:rsid w:val="00991F9E"/>
    <w:rsid w:val="009935ED"/>
    <w:rsid w:val="00993BFD"/>
    <w:rsid w:val="00993D1A"/>
    <w:rsid w:val="009947A4"/>
    <w:rsid w:val="00994B53"/>
    <w:rsid w:val="00994D3B"/>
    <w:rsid w:val="00995A1C"/>
    <w:rsid w:val="0099618F"/>
    <w:rsid w:val="00996BA1"/>
    <w:rsid w:val="009975E2"/>
    <w:rsid w:val="009A1478"/>
    <w:rsid w:val="009A4327"/>
    <w:rsid w:val="009A4612"/>
    <w:rsid w:val="009A4D07"/>
    <w:rsid w:val="009A6E76"/>
    <w:rsid w:val="009A759D"/>
    <w:rsid w:val="009A7EE8"/>
    <w:rsid w:val="009B05FA"/>
    <w:rsid w:val="009B2B55"/>
    <w:rsid w:val="009B35B2"/>
    <w:rsid w:val="009B3AD0"/>
    <w:rsid w:val="009B414B"/>
    <w:rsid w:val="009B5B37"/>
    <w:rsid w:val="009B70BB"/>
    <w:rsid w:val="009C3524"/>
    <w:rsid w:val="009C598A"/>
    <w:rsid w:val="009C76D9"/>
    <w:rsid w:val="009D098C"/>
    <w:rsid w:val="009D1872"/>
    <w:rsid w:val="009D2F50"/>
    <w:rsid w:val="009D34BF"/>
    <w:rsid w:val="009D3A54"/>
    <w:rsid w:val="009D4159"/>
    <w:rsid w:val="009D4C4B"/>
    <w:rsid w:val="009D5E45"/>
    <w:rsid w:val="009D6201"/>
    <w:rsid w:val="009D7691"/>
    <w:rsid w:val="009E0DE2"/>
    <w:rsid w:val="009E17DB"/>
    <w:rsid w:val="009E29FB"/>
    <w:rsid w:val="009E31C9"/>
    <w:rsid w:val="009E78DB"/>
    <w:rsid w:val="009E7C02"/>
    <w:rsid w:val="009F0CFE"/>
    <w:rsid w:val="009F1E49"/>
    <w:rsid w:val="009F296D"/>
    <w:rsid w:val="009F2FAF"/>
    <w:rsid w:val="009F34A6"/>
    <w:rsid w:val="009F3727"/>
    <w:rsid w:val="009F3B70"/>
    <w:rsid w:val="00A01A60"/>
    <w:rsid w:val="00A02BF0"/>
    <w:rsid w:val="00A10B6F"/>
    <w:rsid w:val="00A10F18"/>
    <w:rsid w:val="00A11620"/>
    <w:rsid w:val="00A162DC"/>
    <w:rsid w:val="00A16655"/>
    <w:rsid w:val="00A16851"/>
    <w:rsid w:val="00A17731"/>
    <w:rsid w:val="00A200AB"/>
    <w:rsid w:val="00A20163"/>
    <w:rsid w:val="00A20690"/>
    <w:rsid w:val="00A20FDE"/>
    <w:rsid w:val="00A23E41"/>
    <w:rsid w:val="00A2782D"/>
    <w:rsid w:val="00A319B1"/>
    <w:rsid w:val="00A35C07"/>
    <w:rsid w:val="00A40D65"/>
    <w:rsid w:val="00A40DE3"/>
    <w:rsid w:val="00A41AEC"/>
    <w:rsid w:val="00A425C4"/>
    <w:rsid w:val="00A42D41"/>
    <w:rsid w:val="00A44724"/>
    <w:rsid w:val="00A46627"/>
    <w:rsid w:val="00A53A65"/>
    <w:rsid w:val="00A563DC"/>
    <w:rsid w:val="00A644C8"/>
    <w:rsid w:val="00A67E63"/>
    <w:rsid w:val="00A71363"/>
    <w:rsid w:val="00A7386C"/>
    <w:rsid w:val="00A73F49"/>
    <w:rsid w:val="00A75DF6"/>
    <w:rsid w:val="00A76701"/>
    <w:rsid w:val="00A76BDF"/>
    <w:rsid w:val="00A77916"/>
    <w:rsid w:val="00A77ADA"/>
    <w:rsid w:val="00A800E2"/>
    <w:rsid w:val="00A8078C"/>
    <w:rsid w:val="00A830AE"/>
    <w:rsid w:val="00A8436C"/>
    <w:rsid w:val="00A846D3"/>
    <w:rsid w:val="00A852D7"/>
    <w:rsid w:val="00A8557B"/>
    <w:rsid w:val="00A876E5"/>
    <w:rsid w:val="00A87C2D"/>
    <w:rsid w:val="00A90B0E"/>
    <w:rsid w:val="00A92EB5"/>
    <w:rsid w:val="00A932FD"/>
    <w:rsid w:val="00A94446"/>
    <w:rsid w:val="00A96261"/>
    <w:rsid w:val="00A977E5"/>
    <w:rsid w:val="00A97B66"/>
    <w:rsid w:val="00AA0DAE"/>
    <w:rsid w:val="00AA1F62"/>
    <w:rsid w:val="00AA31E7"/>
    <w:rsid w:val="00AA453E"/>
    <w:rsid w:val="00AA7C08"/>
    <w:rsid w:val="00AB01D5"/>
    <w:rsid w:val="00AB2142"/>
    <w:rsid w:val="00AB24AF"/>
    <w:rsid w:val="00AB2918"/>
    <w:rsid w:val="00AB2E1F"/>
    <w:rsid w:val="00AB301B"/>
    <w:rsid w:val="00AB4326"/>
    <w:rsid w:val="00AB4615"/>
    <w:rsid w:val="00AB56C5"/>
    <w:rsid w:val="00AB6370"/>
    <w:rsid w:val="00AB6630"/>
    <w:rsid w:val="00AB7B17"/>
    <w:rsid w:val="00AC0E0E"/>
    <w:rsid w:val="00AC23FA"/>
    <w:rsid w:val="00AC4A0C"/>
    <w:rsid w:val="00AC75FB"/>
    <w:rsid w:val="00AD2434"/>
    <w:rsid w:val="00AD2E0C"/>
    <w:rsid w:val="00AD3368"/>
    <w:rsid w:val="00AD3B7C"/>
    <w:rsid w:val="00AD3D28"/>
    <w:rsid w:val="00AD3E40"/>
    <w:rsid w:val="00AD5A4B"/>
    <w:rsid w:val="00AD5DA9"/>
    <w:rsid w:val="00AD601D"/>
    <w:rsid w:val="00AD794A"/>
    <w:rsid w:val="00AD7CAB"/>
    <w:rsid w:val="00AD7FEF"/>
    <w:rsid w:val="00AE0D2A"/>
    <w:rsid w:val="00AE1D4D"/>
    <w:rsid w:val="00AE2CB3"/>
    <w:rsid w:val="00AE350F"/>
    <w:rsid w:val="00AE422D"/>
    <w:rsid w:val="00AE444A"/>
    <w:rsid w:val="00AE6058"/>
    <w:rsid w:val="00AE6C4F"/>
    <w:rsid w:val="00AF1EBF"/>
    <w:rsid w:val="00AF2A29"/>
    <w:rsid w:val="00AF4AF7"/>
    <w:rsid w:val="00AF63FB"/>
    <w:rsid w:val="00AF6687"/>
    <w:rsid w:val="00B01D45"/>
    <w:rsid w:val="00B02E07"/>
    <w:rsid w:val="00B033B8"/>
    <w:rsid w:val="00B048EA"/>
    <w:rsid w:val="00B069FF"/>
    <w:rsid w:val="00B078F2"/>
    <w:rsid w:val="00B079E3"/>
    <w:rsid w:val="00B11B13"/>
    <w:rsid w:val="00B11E0B"/>
    <w:rsid w:val="00B124CB"/>
    <w:rsid w:val="00B148D4"/>
    <w:rsid w:val="00B14A9B"/>
    <w:rsid w:val="00B159DF"/>
    <w:rsid w:val="00B15C06"/>
    <w:rsid w:val="00B21EC3"/>
    <w:rsid w:val="00B22016"/>
    <w:rsid w:val="00B22347"/>
    <w:rsid w:val="00B22A21"/>
    <w:rsid w:val="00B26036"/>
    <w:rsid w:val="00B264AD"/>
    <w:rsid w:val="00B31A89"/>
    <w:rsid w:val="00B31AE3"/>
    <w:rsid w:val="00B31CBA"/>
    <w:rsid w:val="00B3312D"/>
    <w:rsid w:val="00B33383"/>
    <w:rsid w:val="00B33444"/>
    <w:rsid w:val="00B408B7"/>
    <w:rsid w:val="00B409D0"/>
    <w:rsid w:val="00B415E0"/>
    <w:rsid w:val="00B416F6"/>
    <w:rsid w:val="00B41C8E"/>
    <w:rsid w:val="00B41E90"/>
    <w:rsid w:val="00B44727"/>
    <w:rsid w:val="00B45808"/>
    <w:rsid w:val="00B45DB9"/>
    <w:rsid w:val="00B47DCD"/>
    <w:rsid w:val="00B500D5"/>
    <w:rsid w:val="00B504EC"/>
    <w:rsid w:val="00B51D98"/>
    <w:rsid w:val="00B52F54"/>
    <w:rsid w:val="00B540EE"/>
    <w:rsid w:val="00B5441A"/>
    <w:rsid w:val="00B602B1"/>
    <w:rsid w:val="00B6360D"/>
    <w:rsid w:val="00B644E9"/>
    <w:rsid w:val="00B657BF"/>
    <w:rsid w:val="00B6657C"/>
    <w:rsid w:val="00B700F5"/>
    <w:rsid w:val="00B72E0F"/>
    <w:rsid w:val="00B72FE1"/>
    <w:rsid w:val="00B74141"/>
    <w:rsid w:val="00B74D9A"/>
    <w:rsid w:val="00B75099"/>
    <w:rsid w:val="00B7578A"/>
    <w:rsid w:val="00B76991"/>
    <w:rsid w:val="00B80D18"/>
    <w:rsid w:val="00B82172"/>
    <w:rsid w:val="00B83432"/>
    <w:rsid w:val="00B8401A"/>
    <w:rsid w:val="00B865C9"/>
    <w:rsid w:val="00B86DB5"/>
    <w:rsid w:val="00B87056"/>
    <w:rsid w:val="00B87F02"/>
    <w:rsid w:val="00B87F94"/>
    <w:rsid w:val="00B9151E"/>
    <w:rsid w:val="00B919A9"/>
    <w:rsid w:val="00B91D38"/>
    <w:rsid w:val="00B9300B"/>
    <w:rsid w:val="00B947F3"/>
    <w:rsid w:val="00B979E4"/>
    <w:rsid w:val="00B97FA5"/>
    <w:rsid w:val="00BA1755"/>
    <w:rsid w:val="00BA2658"/>
    <w:rsid w:val="00BA3587"/>
    <w:rsid w:val="00BA3F13"/>
    <w:rsid w:val="00BA5062"/>
    <w:rsid w:val="00BA536B"/>
    <w:rsid w:val="00BA5870"/>
    <w:rsid w:val="00BA6378"/>
    <w:rsid w:val="00BA72C6"/>
    <w:rsid w:val="00BB00FB"/>
    <w:rsid w:val="00BB193E"/>
    <w:rsid w:val="00BB23ED"/>
    <w:rsid w:val="00BB7034"/>
    <w:rsid w:val="00BC07E4"/>
    <w:rsid w:val="00BC3C5F"/>
    <w:rsid w:val="00BC4F27"/>
    <w:rsid w:val="00BC4FA1"/>
    <w:rsid w:val="00BC669B"/>
    <w:rsid w:val="00BC754A"/>
    <w:rsid w:val="00BD28B2"/>
    <w:rsid w:val="00BD31F2"/>
    <w:rsid w:val="00BD4700"/>
    <w:rsid w:val="00BD5F81"/>
    <w:rsid w:val="00BD6F32"/>
    <w:rsid w:val="00BD7641"/>
    <w:rsid w:val="00BE06DA"/>
    <w:rsid w:val="00BE0E24"/>
    <w:rsid w:val="00BE1089"/>
    <w:rsid w:val="00BE11BE"/>
    <w:rsid w:val="00BE13D3"/>
    <w:rsid w:val="00BE1405"/>
    <w:rsid w:val="00BE28FC"/>
    <w:rsid w:val="00BE2D84"/>
    <w:rsid w:val="00BE5919"/>
    <w:rsid w:val="00BE6674"/>
    <w:rsid w:val="00BF36EB"/>
    <w:rsid w:val="00BF39F5"/>
    <w:rsid w:val="00BF77BB"/>
    <w:rsid w:val="00C00D04"/>
    <w:rsid w:val="00C02D8F"/>
    <w:rsid w:val="00C03210"/>
    <w:rsid w:val="00C032C3"/>
    <w:rsid w:val="00C05CEE"/>
    <w:rsid w:val="00C07AA9"/>
    <w:rsid w:val="00C101AA"/>
    <w:rsid w:val="00C11F71"/>
    <w:rsid w:val="00C12818"/>
    <w:rsid w:val="00C13355"/>
    <w:rsid w:val="00C13419"/>
    <w:rsid w:val="00C14B14"/>
    <w:rsid w:val="00C158D6"/>
    <w:rsid w:val="00C15F55"/>
    <w:rsid w:val="00C171E7"/>
    <w:rsid w:val="00C1728F"/>
    <w:rsid w:val="00C216EA"/>
    <w:rsid w:val="00C22A62"/>
    <w:rsid w:val="00C24410"/>
    <w:rsid w:val="00C24732"/>
    <w:rsid w:val="00C26D16"/>
    <w:rsid w:val="00C30D3C"/>
    <w:rsid w:val="00C330F3"/>
    <w:rsid w:val="00C33904"/>
    <w:rsid w:val="00C3722F"/>
    <w:rsid w:val="00C400AC"/>
    <w:rsid w:val="00C40169"/>
    <w:rsid w:val="00C42C5D"/>
    <w:rsid w:val="00C44397"/>
    <w:rsid w:val="00C4446F"/>
    <w:rsid w:val="00C45971"/>
    <w:rsid w:val="00C460AD"/>
    <w:rsid w:val="00C518E0"/>
    <w:rsid w:val="00C52959"/>
    <w:rsid w:val="00C52FA1"/>
    <w:rsid w:val="00C5595A"/>
    <w:rsid w:val="00C56141"/>
    <w:rsid w:val="00C56A2E"/>
    <w:rsid w:val="00C573D1"/>
    <w:rsid w:val="00C60492"/>
    <w:rsid w:val="00C6238E"/>
    <w:rsid w:val="00C628EB"/>
    <w:rsid w:val="00C64F31"/>
    <w:rsid w:val="00C65C7D"/>
    <w:rsid w:val="00C65F5F"/>
    <w:rsid w:val="00C6734D"/>
    <w:rsid w:val="00C719F0"/>
    <w:rsid w:val="00C72567"/>
    <w:rsid w:val="00C73188"/>
    <w:rsid w:val="00C753AE"/>
    <w:rsid w:val="00C754A6"/>
    <w:rsid w:val="00C76170"/>
    <w:rsid w:val="00C80BC6"/>
    <w:rsid w:val="00C8210F"/>
    <w:rsid w:val="00C835BE"/>
    <w:rsid w:val="00C83DFF"/>
    <w:rsid w:val="00C844B2"/>
    <w:rsid w:val="00C844FA"/>
    <w:rsid w:val="00C86924"/>
    <w:rsid w:val="00C9014B"/>
    <w:rsid w:val="00C90E0B"/>
    <w:rsid w:val="00C90E8A"/>
    <w:rsid w:val="00C910E6"/>
    <w:rsid w:val="00C914F1"/>
    <w:rsid w:val="00C92974"/>
    <w:rsid w:val="00C941B8"/>
    <w:rsid w:val="00C94A63"/>
    <w:rsid w:val="00C96A3A"/>
    <w:rsid w:val="00C97A25"/>
    <w:rsid w:val="00CA08A4"/>
    <w:rsid w:val="00CA3A31"/>
    <w:rsid w:val="00CA411E"/>
    <w:rsid w:val="00CA478A"/>
    <w:rsid w:val="00CA481D"/>
    <w:rsid w:val="00CA61BF"/>
    <w:rsid w:val="00CA680B"/>
    <w:rsid w:val="00CA7662"/>
    <w:rsid w:val="00CB0A95"/>
    <w:rsid w:val="00CB1970"/>
    <w:rsid w:val="00CB4B7D"/>
    <w:rsid w:val="00CB54B0"/>
    <w:rsid w:val="00CB7D28"/>
    <w:rsid w:val="00CC15FB"/>
    <w:rsid w:val="00CC3471"/>
    <w:rsid w:val="00CC4A7C"/>
    <w:rsid w:val="00CC5026"/>
    <w:rsid w:val="00CC5898"/>
    <w:rsid w:val="00CC7F08"/>
    <w:rsid w:val="00CD0A86"/>
    <w:rsid w:val="00CD14C2"/>
    <w:rsid w:val="00CD3E5F"/>
    <w:rsid w:val="00CD4E15"/>
    <w:rsid w:val="00CD67E3"/>
    <w:rsid w:val="00CD6907"/>
    <w:rsid w:val="00CD7C91"/>
    <w:rsid w:val="00CE0BA4"/>
    <w:rsid w:val="00CE2053"/>
    <w:rsid w:val="00CE2C60"/>
    <w:rsid w:val="00CE37E9"/>
    <w:rsid w:val="00CE4274"/>
    <w:rsid w:val="00CE51B9"/>
    <w:rsid w:val="00CE65DC"/>
    <w:rsid w:val="00CE7098"/>
    <w:rsid w:val="00CE7611"/>
    <w:rsid w:val="00CF0EE1"/>
    <w:rsid w:val="00CF16DD"/>
    <w:rsid w:val="00CF1D25"/>
    <w:rsid w:val="00CF2925"/>
    <w:rsid w:val="00CF2AEA"/>
    <w:rsid w:val="00CF334E"/>
    <w:rsid w:val="00CF5008"/>
    <w:rsid w:val="00CF5228"/>
    <w:rsid w:val="00CF5D71"/>
    <w:rsid w:val="00CF6103"/>
    <w:rsid w:val="00CF6926"/>
    <w:rsid w:val="00CF6DFC"/>
    <w:rsid w:val="00CF6F1E"/>
    <w:rsid w:val="00CF741D"/>
    <w:rsid w:val="00D00E41"/>
    <w:rsid w:val="00D0209E"/>
    <w:rsid w:val="00D020A2"/>
    <w:rsid w:val="00D070A9"/>
    <w:rsid w:val="00D0750F"/>
    <w:rsid w:val="00D07BDD"/>
    <w:rsid w:val="00D119A9"/>
    <w:rsid w:val="00D119BE"/>
    <w:rsid w:val="00D15120"/>
    <w:rsid w:val="00D161DA"/>
    <w:rsid w:val="00D17CAB"/>
    <w:rsid w:val="00D17F64"/>
    <w:rsid w:val="00D21C84"/>
    <w:rsid w:val="00D22DBC"/>
    <w:rsid w:val="00D2484C"/>
    <w:rsid w:val="00D25C66"/>
    <w:rsid w:val="00D2728E"/>
    <w:rsid w:val="00D306F4"/>
    <w:rsid w:val="00D32096"/>
    <w:rsid w:val="00D32910"/>
    <w:rsid w:val="00D3314D"/>
    <w:rsid w:val="00D36DC6"/>
    <w:rsid w:val="00D4072F"/>
    <w:rsid w:val="00D40B83"/>
    <w:rsid w:val="00D41056"/>
    <w:rsid w:val="00D41C26"/>
    <w:rsid w:val="00D41CAC"/>
    <w:rsid w:val="00D420A9"/>
    <w:rsid w:val="00D42996"/>
    <w:rsid w:val="00D437A2"/>
    <w:rsid w:val="00D444E4"/>
    <w:rsid w:val="00D44693"/>
    <w:rsid w:val="00D458F8"/>
    <w:rsid w:val="00D45BC7"/>
    <w:rsid w:val="00D45C9A"/>
    <w:rsid w:val="00D47316"/>
    <w:rsid w:val="00D47D89"/>
    <w:rsid w:val="00D510AE"/>
    <w:rsid w:val="00D5361E"/>
    <w:rsid w:val="00D53748"/>
    <w:rsid w:val="00D54CE4"/>
    <w:rsid w:val="00D55260"/>
    <w:rsid w:val="00D555FB"/>
    <w:rsid w:val="00D55636"/>
    <w:rsid w:val="00D576A9"/>
    <w:rsid w:val="00D57997"/>
    <w:rsid w:val="00D621FD"/>
    <w:rsid w:val="00D639FB"/>
    <w:rsid w:val="00D64464"/>
    <w:rsid w:val="00D660C8"/>
    <w:rsid w:val="00D66AF7"/>
    <w:rsid w:val="00D6785B"/>
    <w:rsid w:val="00D71670"/>
    <w:rsid w:val="00D718F3"/>
    <w:rsid w:val="00D71A3C"/>
    <w:rsid w:val="00D72486"/>
    <w:rsid w:val="00D73456"/>
    <w:rsid w:val="00D73501"/>
    <w:rsid w:val="00D7471A"/>
    <w:rsid w:val="00D747D0"/>
    <w:rsid w:val="00D74B1B"/>
    <w:rsid w:val="00D770EE"/>
    <w:rsid w:val="00D80C53"/>
    <w:rsid w:val="00D852B6"/>
    <w:rsid w:val="00D85EDA"/>
    <w:rsid w:val="00D86648"/>
    <w:rsid w:val="00D9151B"/>
    <w:rsid w:val="00D929D4"/>
    <w:rsid w:val="00D93152"/>
    <w:rsid w:val="00D93549"/>
    <w:rsid w:val="00DA0817"/>
    <w:rsid w:val="00DA0C9C"/>
    <w:rsid w:val="00DA3BD5"/>
    <w:rsid w:val="00DA475D"/>
    <w:rsid w:val="00DA49DE"/>
    <w:rsid w:val="00DA5C59"/>
    <w:rsid w:val="00DA69EE"/>
    <w:rsid w:val="00DA6EA6"/>
    <w:rsid w:val="00DA7791"/>
    <w:rsid w:val="00DA78BE"/>
    <w:rsid w:val="00DB0519"/>
    <w:rsid w:val="00DB59D9"/>
    <w:rsid w:val="00DB64E8"/>
    <w:rsid w:val="00DB65DE"/>
    <w:rsid w:val="00DB7ADF"/>
    <w:rsid w:val="00DC0E9C"/>
    <w:rsid w:val="00DC0F87"/>
    <w:rsid w:val="00DC1CB7"/>
    <w:rsid w:val="00DC2113"/>
    <w:rsid w:val="00DC3826"/>
    <w:rsid w:val="00DC5306"/>
    <w:rsid w:val="00DC698B"/>
    <w:rsid w:val="00DD00AC"/>
    <w:rsid w:val="00DD2742"/>
    <w:rsid w:val="00DD6386"/>
    <w:rsid w:val="00DE1354"/>
    <w:rsid w:val="00DE1C73"/>
    <w:rsid w:val="00DE266A"/>
    <w:rsid w:val="00DE353D"/>
    <w:rsid w:val="00DE4134"/>
    <w:rsid w:val="00DE44BE"/>
    <w:rsid w:val="00DE44C3"/>
    <w:rsid w:val="00DE522D"/>
    <w:rsid w:val="00DE5A8F"/>
    <w:rsid w:val="00DF035A"/>
    <w:rsid w:val="00DF0BA2"/>
    <w:rsid w:val="00DF0E85"/>
    <w:rsid w:val="00DF126D"/>
    <w:rsid w:val="00DF195D"/>
    <w:rsid w:val="00DF19FA"/>
    <w:rsid w:val="00DF2028"/>
    <w:rsid w:val="00DF5156"/>
    <w:rsid w:val="00DF5A4A"/>
    <w:rsid w:val="00DF6B35"/>
    <w:rsid w:val="00DF79C1"/>
    <w:rsid w:val="00E00D4C"/>
    <w:rsid w:val="00E02803"/>
    <w:rsid w:val="00E03821"/>
    <w:rsid w:val="00E03B44"/>
    <w:rsid w:val="00E04B06"/>
    <w:rsid w:val="00E04F23"/>
    <w:rsid w:val="00E05B3E"/>
    <w:rsid w:val="00E0778B"/>
    <w:rsid w:val="00E126E5"/>
    <w:rsid w:val="00E132D1"/>
    <w:rsid w:val="00E159A5"/>
    <w:rsid w:val="00E1676B"/>
    <w:rsid w:val="00E1769F"/>
    <w:rsid w:val="00E20A7D"/>
    <w:rsid w:val="00E21974"/>
    <w:rsid w:val="00E21DCF"/>
    <w:rsid w:val="00E21E6D"/>
    <w:rsid w:val="00E23129"/>
    <w:rsid w:val="00E253B6"/>
    <w:rsid w:val="00E253E3"/>
    <w:rsid w:val="00E25400"/>
    <w:rsid w:val="00E30EAC"/>
    <w:rsid w:val="00E31E21"/>
    <w:rsid w:val="00E328B2"/>
    <w:rsid w:val="00E32CD5"/>
    <w:rsid w:val="00E32EB9"/>
    <w:rsid w:val="00E34A08"/>
    <w:rsid w:val="00E36ABF"/>
    <w:rsid w:val="00E377BF"/>
    <w:rsid w:val="00E37DD3"/>
    <w:rsid w:val="00E41B4A"/>
    <w:rsid w:val="00E42CAB"/>
    <w:rsid w:val="00E47444"/>
    <w:rsid w:val="00E47ABE"/>
    <w:rsid w:val="00E47E87"/>
    <w:rsid w:val="00E530B3"/>
    <w:rsid w:val="00E569A8"/>
    <w:rsid w:val="00E56A43"/>
    <w:rsid w:val="00E578B2"/>
    <w:rsid w:val="00E57C8D"/>
    <w:rsid w:val="00E61070"/>
    <w:rsid w:val="00E61ECB"/>
    <w:rsid w:val="00E62876"/>
    <w:rsid w:val="00E6558C"/>
    <w:rsid w:val="00E66AEB"/>
    <w:rsid w:val="00E70D47"/>
    <w:rsid w:val="00E71A97"/>
    <w:rsid w:val="00E72390"/>
    <w:rsid w:val="00E72DF5"/>
    <w:rsid w:val="00E75595"/>
    <w:rsid w:val="00E808B5"/>
    <w:rsid w:val="00E84DD0"/>
    <w:rsid w:val="00E85DCE"/>
    <w:rsid w:val="00E87BA9"/>
    <w:rsid w:val="00E87BCC"/>
    <w:rsid w:val="00E90E31"/>
    <w:rsid w:val="00E91795"/>
    <w:rsid w:val="00E91994"/>
    <w:rsid w:val="00E92128"/>
    <w:rsid w:val="00E93A93"/>
    <w:rsid w:val="00E950E0"/>
    <w:rsid w:val="00E96116"/>
    <w:rsid w:val="00E977B0"/>
    <w:rsid w:val="00EA0246"/>
    <w:rsid w:val="00EA1441"/>
    <w:rsid w:val="00EA1890"/>
    <w:rsid w:val="00EA2622"/>
    <w:rsid w:val="00EA33D7"/>
    <w:rsid w:val="00EA4E07"/>
    <w:rsid w:val="00EA506F"/>
    <w:rsid w:val="00EA5691"/>
    <w:rsid w:val="00EA641E"/>
    <w:rsid w:val="00EA64E7"/>
    <w:rsid w:val="00EA7A8B"/>
    <w:rsid w:val="00EB159A"/>
    <w:rsid w:val="00EB21A5"/>
    <w:rsid w:val="00EB298F"/>
    <w:rsid w:val="00EB30D4"/>
    <w:rsid w:val="00EB42B9"/>
    <w:rsid w:val="00EB58FA"/>
    <w:rsid w:val="00EB7BCE"/>
    <w:rsid w:val="00EC0F11"/>
    <w:rsid w:val="00EC1052"/>
    <w:rsid w:val="00EC1449"/>
    <w:rsid w:val="00EC19AE"/>
    <w:rsid w:val="00EC33B2"/>
    <w:rsid w:val="00EC48C7"/>
    <w:rsid w:val="00EC4FC1"/>
    <w:rsid w:val="00EC54DF"/>
    <w:rsid w:val="00EC74B6"/>
    <w:rsid w:val="00EC7C6A"/>
    <w:rsid w:val="00ED062F"/>
    <w:rsid w:val="00ED0FA7"/>
    <w:rsid w:val="00ED1B68"/>
    <w:rsid w:val="00ED37CF"/>
    <w:rsid w:val="00ED521A"/>
    <w:rsid w:val="00EE0721"/>
    <w:rsid w:val="00EE1313"/>
    <w:rsid w:val="00EE1C0B"/>
    <w:rsid w:val="00EE2D8E"/>
    <w:rsid w:val="00EE4DD9"/>
    <w:rsid w:val="00EF0088"/>
    <w:rsid w:val="00EF118F"/>
    <w:rsid w:val="00EF3087"/>
    <w:rsid w:val="00EF4C02"/>
    <w:rsid w:val="00EF51DA"/>
    <w:rsid w:val="00EF637C"/>
    <w:rsid w:val="00EF63C8"/>
    <w:rsid w:val="00F0012C"/>
    <w:rsid w:val="00F001D1"/>
    <w:rsid w:val="00F00A3C"/>
    <w:rsid w:val="00F0173E"/>
    <w:rsid w:val="00F01973"/>
    <w:rsid w:val="00F048C2"/>
    <w:rsid w:val="00F04DD9"/>
    <w:rsid w:val="00F05E9A"/>
    <w:rsid w:val="00F07DE5"/>
    <w:rsid w:val="00F10199"/>
    <w:rsid w:val="00F113FD"/>
    <w:rsid w:val="00F11459"/>
    <w:rsid w:val="00F1283A"/>
    <w:rsid w:val="00F137CD"/>
    <w:rsid w:val="00F13800"/>
    <w:rsid w:val="00F16A01"/>
    <w:rsid w:val="00F20618"/>
    <w:rsid w:val="00F217EB"/>
    <w:rsid w:val="00F21F23"/>
    <w:rsid w:val="00F22662"/>
    <w:rsid w:val="00F23594"/>
    <w:rsid w:val="00F25577"/>
    <w:rsid w:val="00F27197"/>
    <w:rsid w:val="00F27FFB"/>
    <w:rsid w:val="00F30E42"/>
    <w:rsid w:val="00F30EE4"/>
    <w:rsid w:val="00F32181"/>
    <w:rsid w:val="00F33A76"/>
    <w:rsid w:val="00F352A3"/>
    <w:rsid w:val="00F358C5"/>
    <w:rsid w:val="00F36AC7"/>
    <w:rsid w:val="00F40C66"/>
    <w:rsid w:val="00F41553"/>
    <w:rsid w:val="00F42B86"/>
    <w:rsid w:val="00F42EB6"/>
    <w:rsid w:val="00F43CF9"/>
    <w:rsid w:val="00F4472F"/>
    <w:rsid w:val="00F468A8"/>
    <w:rsid w:val="00F47847"/>
    <w:rsid w:val="00F501DD"/>
    <w:rsid w:val="00F50A10"/>
    <w:rsid w:val="00F50D11"/>
    <w:rsid w:val="00F50F58"/>
    <w:rsid w:val="00F514F6"/>
    <w:rsid w:val="00F52295"/>
    <w:rsid w:val="00F52790"/>
    <w:rsid w:val="00F53805"/>
    <w:rsid w:val="00F53961"/>
    <w:rsid w:val="00F54A5F"/>
    <w:rsid w:val="00F56B64"/>
    <w:rsid w:val="00F61F5D"/>
    <w:rsid w:val="00F6261F"/>
    <w:rsid w:val="00F6416D"/>
    <w:rsid w:val="00F67391"/>
    <w:rsid w:val="00F67456"/>
    <w:rsid w:val="00F67F46"/>
    <w:rsid w:val="00F71426"/>
    <w:rsid w:val="00F74B1D"/>
    <w:rsid w:val="00F74E84"/>
    <w:rsid w:val="00F769BF"/>
    <w:rsid w:val="00F808C9"/>
    <w:rsid w:val="00F81EDF"/>
    <w:rsid w:val="00F8320F"/>
    <w:rsid w:val="00F8425E"/>
    <w:rsid w:val="00F8474B"/>
    <w:rsid w:val="00F84B1A"/>
    <w:rsid w:val="00F84C6F"/>
    <w:rsid w:val="00F87BA6"/>
    <w:rsid w:val="00F915E8"/>
    <w:rsid w:val="00F936D2"/>
    <w:rsid w:val="00F94CF0"/>
    <w:rsid w:val="00F94D38"/>
    <w:rsid w:val="00F958B7"/>
    <w:rsid w:val="00F95EB9"/>
    <w:rsid w:val="00F967A4"/>
    <w:rsid w:val="00F96DE8"/>
    <w:rsid w:val="00F97607"/>
    <w:rsid w:val="00FA1E99"/>
    <w:rsid w:val="00FA2883"/>
    <w:rsid w:val="00FA2ABD"/>
    <w:rsid w:val="00FA405F"/>
    <w:rsid w:val="00FA480E"/>
    <w:rsid w:val="00FA60EC"/>
    <w:rsid w:val="00FA6D7C"/>
    <w:rsid w:val="00FB089F"/>
    <w:rsid w:val="00FB3EC3"/>
    <w:rsid w:val="00FB5EFC"/>
    <w:rsid w:val="00FB70E2"/>
    <w:rsid w:val="00FC36B1"/>
    <w:rsid w:val="00FC37E1"/>
    <w:rsid w:val="00FC39E4"/>
    <w:rsid w:val="00FC7F51"/>
    <w:rsid w:val="00FD08B1"/>
    <w:rsid w:val="00FD08D0"/>
    <w:rsid w:val="00FD12DA"/>
    <w:rsid w:val="00FD183A"/>
    <w:rsid w:val="00FD36D3"/>
    <w:rsid w:val="00FD3BC8"/>
    <w:rsid w:val="00FD40B3"/>
    <w:rsid w:val="00FD4197"/>
    <w:rsid w:val="00FD658A"/>
    <w:rsid w:val="00FD6CDE"/>
    <w:rsid w:val="00FD7008"/>
    <w:rsid w:val="00FD79DE"/>
    <w:rsid w:val="00FE245C"/>
    <w:rsid w:val="00FE3EA5"/>
    <w:rsid w:val="00FE48B0"/>
    <w:rsid w:val="00FE498E"/>
    <w:rsid w:val="00FE5BBB"/>
    <w:rsid w:val="00FE6A40"/>
    <w:rsid w:val="00FE6C3F"/>
    <w:rsid w:val="00FE6DD0"/>
    <w:rsid w:val="00FF01B6"/>
    <w:rsid w:val="00FF068A"/>
    <w:rsid w:val="00FF0E5F"/>
    <w:rsid w:val="00FF535E"/>
    <w:rsid w:val="00FF68AF"/>
    <w:rsid w:val="00FF7488"/>
    <w:rsid w:val="00FF78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State"/>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8EA"/>
    <w:rPr>
      <w:rFonts w:ascii="Times New Roman" w:eastAsia="Times New Roman" w:hAnsi="Times New Roman"/>
      <w:sz w:val="24"/>
      <w:szCs w:val="24"/>
    </w:rPr>
  </w:style>
  <w:style w:type="paragraph" w:styleId="Heading1">
    <w:name w:val="heading 1"/>
    <w:basedOn w:val="Normal"/>
    <w:next w:val="Normal"/>
    <w:link w:val="Heading1Char"/>
    <w:qFormat/>
    <w:locked/>
    <w:rsid w:val="00D852B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048EA"/>
    <w:pPr>
      <w:tabs>
        <w:tab w:val="center" w:pos="4680"/>
        <w:tab w:val="right" w:pos="9360"/>
      </w:tabs>
    </w:pPr>
  </w:style>
  <w:style w:type="character" w:customStyle="1" w:styleId="HeaderChar">
    <w:name w:val="Header Char"/>
    <w:basedOn w:val="DefaultParagraphFont"/>
    <w:link w:val="Header"/>
    <w:uiPriority w:val="99"/>
    <w:locked/>
    <w:rsid w:val="00B048EA"/>
    <w:rPr>
      <w:rFonts w:cs="Times New Roman"/>
    </w:rPr>
  </w:style>
  <w:style w:type="paragraph" w:styleId="Footer">
    <w:name w:val="footer"/>
    <w:basedOn w:val="Normal"/>
    <w:link w:val="FooterChar"/>
    <w:uiPriority w:val="99"/>
    <w:rsid w:val="00B048EA"/>
    <w:pPr>
      <w:tabs>
        <w:tab w:val="center" w:pos="4680"/>
        <w:tab w:val="right" w:pos="9360"/>
      </w:tabs>
    </w:pPr>
  </w:style>
  <w:style w:type="character" w:customStyle="1" w:styleId="FooterChar">
    <w:name w:val="Footer Char"/>
    <w:basedOn w:val="DefaultParagraphFont"/>
    <w:link w:val="Footer"/>
    <w:uiPriority w:val="99"/>
    <w:locked/>
    <w:rsid w:val="00B048EA"/>
    <w:rPr>
      <w:rFonts w:cs="Times New Roman"/>
    </w:rPr>
  </w:style>
  <w:style w:type="paragraph" w:styleId="BalloonText">
    <w:name w:val="Balloon Text"/>
    <w:basedOn w:val="Normal"/>
    <w:link w:val="BalloonTextChar"/>
    <w:uiPriority w:val="99"/>
    <w:semiHidden/>
    <w:rsid w:val="004955D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955D8"/>
    <w:rPr>
      <w:rFonts w:ascii="Tahoma" w:hAnsi="Tahoma" w:cs="Tahoma"/>
      <w:sz w:val="16"/>
      <w:szCs w:val="16"/>
    </w:rPr>
  </w:style>
  <w:style w:type="paragraph" w:styleId="ListParagraph">
    <w:name w:val="List Paragraph"/>
    <w:basedOn w:val="Normal"/>
    <w:uiPriority w:val="99"/>
    <w:qFormat/>
    <w:rsid w:val="00B33444"/>
    <w:pPr>
      <w:ind w:left="720"/>
      <w:contextualSpacing/>
    </w:pPr>
  </w:style>
  <w:style w:type="character" w:styleId="Hyperlink">
    <w:name w:val="Hyperlink"/>
    <w:basedOn w:val="DefaultParagraphFont"/>
    <w:uiPriority w:val="99"/>
    <w:rsid w:val="00D64464"/>
    <w:rPr>
      <w:rFonts w:cs="Times New Roman"/>
      <w:color w:val="0000FF"/>
      <w:u w:val="single"/>
    </w:rPr>
  </w:style>
  <w:style w:type="character" w:styleId="Strong">
    <w:name w:val="Strong"/>
    <w:basedOn w:val="DefaultParagraphFont"/>
    <w:uiPriority w:val="99"/>
    <w:qFormat/>
    <w:rsid w:val="001F2F0E"/>
    <w:rPr>
      <w:rFonts w:cs="Times New Roman"/>
      <w:b/>
      <w:bCs/>
    </w:rPr>
  </w:style>
  <w:style w:type="table" w:styleId="TableGrid">
    <w:name w:val="Table Grid"/>
    <w:basedOn w:val="TableNormal"/>
    <w:uiPriority w:val="59"/>
    <w:rsid w:val="005C530A"/>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99"/>
    <w:qFormat/>
    <w:rsid w:val="00B97FA5"/>
    <w:rPr>
      <w:rFonts w:cs="Times New Roman"/>
      <w:i/>
      <w:iCs/>
    </w:rPr>
  </w:style>
  <w:style w:type="character" w:styleId="CommentReference">
    <w:name w:val="annotation reference"/>
    <w:basedOn w:val="DefaultParagraphFont"/>
    <w:uiPriority w:val="99"/>
    <w:semiHidden/>
    <w:rsid w:val="00A02BF0"/>
    <w:rPr>
      <w:rFonts w:cs="Times New Roman"/>
      <w:sz w:val="16"/>
      <w:szCs w:val="16"/>
    </w:rPr>
  </w:style>
  <w:style w:type="paragraph" w:styleId="CommentText">
    <w:name w:val="annotation text"/>
    <w:basedOn w:val="Normal"/>
    <w:link w:val="CommentTextChar"/>
    <w:uiPriority w:val="99"/>
    <w:semiHidden/>
    <w:rsid w:val="00A02BF0"/>
    <w:rPr>
      <w:sz w:val="20"/>
      <w:szCs w:val="20"/>
    </w:rPr>
  </w:style>
  <w:style w:type="character" w:customStyle="1" w:styleId="CommentTextChar">
    <w:name w:val="Comment Text Char"/>
    <w:basedOn w:val="DefaultParagraphFont"/>
    <w:link w:val="CommentText"/>
    <w:uiPriority w:val="99"/>
    <w:semiHidden/>
    <w:locked/>
    <w:rsid w:val="00A02BF0"/>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A02BF0"/>
    <w:rPr>
      <w:b/>
      <w:bCs/>
    </w:rPr>
  </w:style>
  <w:style w:type="character" w:customStyle="1" w:styleId="CommentSubjectChar">
    <w:name w:val="Comment Subject Char"/>
    <w:basedOn w:val="CommentTextChar"/>
    <w:link w:val="CommentSubject"/>
    <w:uiPriority w:val="99"/>
    <w:semiHidden/>
    <w:locked/>
    <w:rsid w:val="00A02BF0"/>
    <w:rPr>
      <w:rFonts w:ascii="Times New Roman" w:hAnsi="Times New Roman" w:cs="Times New Roman"/>
      <w:b/>
      <w:bCs/>
      <w:sz w:val="20"/>
      <w:szCs w:val="20"/>
    </w:rPr>
  </w:style>
  <w:style w:type="paragraph" w:styleId="Revision">
    <w:name w:val="Revision"/>
    <w:hidden/>
    <w:uiPriority w:val="99"/>
    <w:semiHidden/>
    <w:rsid w:val="005B5B9B"/>
    <w:rPr>
      <w:rFonts w:ascii="Times New Roman" w:eastAsia="Times New Roman" w:hAnsi="Times New Roman"/>
      <w:sz w:val="24"/>
      <w:szCs w:val="24"/>
    </w:rPr>
  </w:style>
  <w:style w:type="character" w:customStyle="1" w:styleId="Heading1Char">
    <w:name w:val="Heading 1 Char"/>
    <w:basedOn w:val="DefaultParagraphFont"/>
    <w:link w:val="Heading1"/>
    <w:rsid w:val="00D852B6"/>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qFormat/>
    <w:locked/>
    <w:rsid w:val="00051476"/>
    <w:pPr>
      <w:spacing w:before="120" w:after="120"/>
    </w:pPr>
    <w:rPr>
      <w:rFonts w:asciiTheme="minorHAnsi" w:hAnsiTheme="minorHAnsi" w:cstheme="minorHAnsi"/>
      <w:b/>
      <w:bCs/>
      <w:caps/>
      <w:sz w:val="20"/>
      <w:szCs w:val="20"/>
    </w:rPr>
  </w:style>
  <w:style w:type="paragraph" w:styleId="TOCHeading">
    <w:name w:val="TOC Heading"/>
    <w:basedOn w:val="Heading1"/>
    <w:next w:val="Normal"/>
    <w:uiPriority w:val="39"/>
    <w:semiHidden/>
    <w:unhideWhenUsed/>
    <w:qFormat/>
    <w:rsid w:val="00D852B6"/>
    <w:pPr>
      <w:spacing w:line="276" w:lineRule="auto"/>
      <w:outlineLvl w:val="9"/>
    </w:pPr>
  </w:style>
  <w:style w:type="paragraph" w:styleId="TOC2">
    <w:name w:val="toc 2"/>
    <w:basedOn w:val="Normal"/>
    <w:next w:val="Normal"/>
    <w:autoRedefine/>
    <w:uiPriority w:val="39"/>
    <w:unhideWhenUsed/>
    <w:qFormat/>
    <w:locked/>
    <w:rsid w:val="00D852B6"/>
    <w:pPr>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qFormat/>
    <w:locked/>
    <w:rsid w:val="00D852B6"/>
    <w:pPr>
      <w:ind w:left="480"/>
    </w:pPr>
    <w:rPr>
      <w:rFonts w:asciiTheme="minorHAnsi" w:hAnsiTheme="minorHAnsi" w:cstheme="minorHAnsi"/>
      <w:i/>
      <w:iCs/>
      <w:sz w:val="20"/>
      <w:szCs w:val="20"/>
    </w:rPr>
  </w:style>
  <w:style w:type="paragraph" w:styleId="TOC4">
    <w:name w:val="toc 4"/>
    <w:basedOn w:val="Normal"/>
    <w:next w:val="Normal"/>
    <w:autoRedefine/>
    <w:locked/>
    <w:rsid w:val="00D852B6"/>
    <w:pPr>
      <w:ind w:left="720"/>
    </w:pPr>
    <w:rPr>
      <w:rFonts w:asciiTheme="minorHAnsi" w:hAnsiTheme="minorHAnsi" w:cstheme="minorHAnsi"/>
      <w:sz w:val="18"/>
      <w:szCs w:val="18"/>
    </w:rPr>
  </w:style>
  <w:style w:type="paragraph" w:styleId="TOC5">
    <w:name w:val="toc 5"/>
    <w:basedOn w:val="Normal"/>
    <w:next w:val="Normal"/>
    <w:autoRedefine/>
    <w:locked/>
    <w:rsid w:val="00D852B6"/>
    <w:pPr>
      <w:ind w:left="960"/>
    </w:pPr>
    <w:rPr>
      <w:rFonts w:asciiTheme="minorHAnsi" w:hAnsiTheme="minorHAnsi" w:cstheme="minorHAnsi"/>
      <w:sz w:val="18"/>
      <w:szCs w:val="18"/>
    </w:rPr>
  </w:style>
  <w:style w:type="paragraph" w:styleId="TOC6">
    <w:name w:val="toc 6"/>
    <w:basedOn w:val="Normal"/>
    <w:next w:val="Normal"/>
    <w:autoRedefine/>
    <w:locked/>
    <w:rsid w:val="00D852B6"/>
    <w:pPr>
      <w:ind w:left="1200"/>
    </w:pPr>
    <w:rPr>
      <w:rFonts w:asciiTheme="minorHAnsi" w:hAnsiTheme="minorHAnsi" w:cstheme="minorHAnsi"/>
      <w:sz w:val="18"/>
      <w:szCs w:val="18"/>
    </w:rPr>
  </w:style>
  <w:style w:type="paragraph" w:styleId="TOC7">
    <w:name w:val="toc 7"/>
    <w:basedOn w:val="Normal"/>
    <w:next w:val="Normal"/>
    <w:autoRedefine/>
    <w:locked/>
    <w:rsid w:val="00D852B6"/>
    <w:pPr>
      <w:ind w:left="1440"/>
    </w:pPr>
    <w:rPr>
      <w:rFonts w:asciiTheme="minorHAnsi" w:hAnsiTheme="minorHAnsi" w:cstheme="minorHAnsi"/>
      <w:sz w:val="18"/>
      <w:szCs w:val="18"/>
    </w:rPr>
  </w:style>
  <w:style w:type="paragraph" w:styleId="TOC8">
    <w:name w:val="toc 8"/>
    <w:basedOn w:val="Normal"/>
    <w:next w:val="Normal"/>
    <w:autoRedefine/>
    <w:locked/>
    <w:rsid w:val="00D852B6"/>
    <w:pPr>
      <w:ind w:left="1680"/>
    </w:pPr>
    <w:rPr>
      <w:rFonts w:asciiTheme="minorHAnsi" w:hAnsiTheme="minorHAnsi" w:cstheme="minorHAnsi"/>
      <w:sz w:val="18"/>
      <w:szCs w:val="18"/>
    </w:rPr>
  </w:style>
  <w:style w:type="paragraph" w:styleId="TOC9">
    <w:name w:val="toc 9"/>
    <w:basedOn w:val="Normal"/>
    <w:next w:val="Normal"/>
    <w:autoRedefine/>
    <w:locked/>
    <w:rsid w:val="00D852B6"/>
    <w:pPr>
      <w:ind w:left="1920"/>
    </w:pPr>
    <w:rPr>
      <w:rFonts w:asciiTheme="minorHAnsi" w:hAnsiTheme="minorHAnsi" w:cstheme="minorHAns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qFormat="1"/>
    <w:lsdException w:name="toc 2" w:locked="1" w:semiHidden="0" w:uiPriority="39" w:unhideWhenUsed="0" w:qFormat="1"/>
    <w:lsdException w:name="toc 3" w:locked="1" w:semiHidden="0" w:uiPriority="39" w:unhideWhenUsed="0" w:qFormat="1"/>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48EA"/>
    <w:rPr>
      <w:rFonts w:ascii="Times New Roman" w:eastAsia="Times New Roman" w:hAnsi="Times New Roman"/>
      <w:sz w:val="24"/>
      <w:szCs w:val="24"/>
    </w:rPr>
  </w:style>
  <w:style w:type="paragraph" w:styleId="Heading1">
    <w:name w:val="heading 1"/>
    <w:basedOn w:val="Normal"/>
    <w:next w:val="Normal"/>
    <w:link w:val="Heading1Char"/>
    <w:qFormat/>
    <w:locked/>
    <w:rsid w:val="00D852B6"/>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048EA"/>
    <w:pPr>
      <w:tabs>
        <w:tab w:val="center" w:pos="4680"/>
        <w:tab w:val="right" w:pos="9360"/>
      </w:tabs>
    </w:pPr>
  </w:style>
  <w:style w:type="character" w:customStyle="1" w:styleId="HeaderChar">
    <w:name w:val="Header Char"/>
    <w:basedOn w:val="DefaultParagraphFont"/>
    <w:link w:val="Header"/>
    <w:uiPriority w:val="99"/>
    <w:locked/>
    <w:rsid w:val="00B048EA"/>
    <w:rPr>
      <w:rFonts w:cs="Times New Roman"/>
    </w:rPr>
  </w:style>
  <w:style w:type="paragraph" w:styleId="Footer">
    <w:name w:val="footer"/>
    <w:basedOn w:val="Normal"/>
    <w:link w:val="FooterChar"/>
    <w:uiPriority w:val="99"/>
    <w:rsid w:val="00B048EA"/>
    <w:pPr>
      <w:tabs>
        <w:tab w:val="center" w:pos="4680"/>
        <w:tab w:val="right" w:pos="9360"/>
      </w:tabs>
    </w:pPr>
  </w:style>
  <w:style w:type="character" w:customStyle="1" w:styleId="FooterChar">
    <w:name w:val="Footer Char"/>
    <w:basedOn w:val="DefaultParagraphFont"/>
    <w:link w:val="Footer"/>
    <w:uiPriority w:val="99"/>
    <w:locked/>
    <w:rsid w:val="00B048EA"/>
    <w:rPr>
      <w:rFonts w:cs="Times New Roman"/>
    </w:rPr>
  </w:style>
  <w:style w:type="paragraph" w:styleId="BalloonText">
    <w:name w:val="Balloon Text"/>
    <w:basedOn w:val="Normal"/>
    <w:link w:val="BalloonTextChar"/>
    <w:uiPriority w:val="99"/>
    <w:semiHidden/>
    <w:rsid w:val="004955D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955D8"/>
    <w:rPr>
      <w:rFonts w:ascii="Tahoma" w:hAnsi="Tahoma" w:cs="Tahoma"/>
      <w:sz w:val="16"/>
      <w:szCs w:val="16"/>
    </w:rPr>
  </w:style>
  <w:style w:type="paragraph" w:styleId="ListParagraph">
    <w:name w:val="List Paragraph"/>
    <w:basedOn w:val="Normal"/>
    <w:uiPriority w:val="99"/>
    <w:qFormat/>
    <w:rsid w:val="00B33444"/>
    <w:pPr>
      <w:ind w:left="720"/>
      <w:contextualSpacing/>
    </w:pPr>
  </w:style>
  <w:style w:type="character" w:styleId="Hyperlink">
    <w:name w:val="Hyperlink"/>
    <w:basedOn w:val="DefaultParagraphFont"/>
    <w:uiPriority w:val="99"/>
    <w:rsid w:val="00D64464"/>
    <w:rPr>
      <w:rFonts w:cs="Times New Roman"/>
      <w:color w:val="0000FF"/>
      <w:u w:val="single"/>
    </w:rPr>
  </w:style>
  <w:style w:type="character" w:styleId="Strong">
    <w:name w:val="Strong"/>
    <w:basedOn w:val="DefaultParagraphFont"/>
    <w:uiPriority w:val="99"/>
    <w:qFormat/>
    <w:rsid w:val="001F2F0E"/>
    <w:rPr>
      <w:rFonts w:cs="Times New Roman"/>
      <w:b/>
      <w:bCs/>
    </w:rPr>
  </w:style>
  <w:style w:type="table" w:styleId="TableGrid">
    <w:name w:val="Table Grid"/>
    <w:basedOn w:val="TableNormal"/>
    <w:uiPriority w:val="59"/>
    <w:rsid w:val="005C530A"/>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99"/>
    <w:qFormat/>
    <w:rsid w:val="00B97FA5"/>
    <w:rPr>
      <w:rFonts w:cs="Times New Roman"/>
      <w:i/>
      <w:iCs/>
    </w:rPr>
  </w:style>
  <w:style w:type="character" w:styleId="CommentReference">
    <w:name w:val="annotation reference"/>
    <w:basedOn w:val="DefaultParagraphFont"/>
    <w:uiPriority w:val="99"/>
    <w:semiHidden/>
    <w:rsid w:val="00A02BF0"/>
    <w:rPr>
      <w:rFonts w:cs="Times New Roman"/>
      <w:sz w:val="16"/>
      <w:szCs w:val="16"/>
    </w:rPr>
  </w:style>
  <w:style w:type="paragraph" w:styleId="CommentText">
    <w:name w:val="annotation text"/>
    <w:basedOn w:val="Normal"/>
    <w:link w:val="CommentTextChar"/>
    <w:uiPriority w:val="99"/>
    <w:semiHidden/>
    <w:rsid w:val="00A02BF0"/>
    <w:rPr>
      <w:sz w:val="20"/>
      <w:szCs w:val="20"/>
    </w:rPr>
  </w:style>
  <w:style w:type="character" w:customStyle="1" w:styleId="CommentTextChar">
    <w:name w:val="Comment Text Char"/>
    <w:basedOn w:val="DefaultParagraphFont"/>
    <w:link w:val="CommentText"/>
    <w:uiPriority w:val="99"/>
    <w:semiHidden/>
    <w:locked/>
    <w:rsid w:val="00A02BF0"/>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A02BF0"/>
    <w:rPr>
      <w:b/>
      <w:bCs/>
    </w:rPr>
  </w:style>
  <w:style w:type="character" w:customStyle="1" w:styleId="CommentSubjectChar">
    <w:name w:val="Comment Subject Char"/>
    <w:basedOn w:val="CommentTextChar"/>
    <w:link w:val="CommentSubject"/>
    <w:uiPriority w:val="99"/>
    <w:semiHidden/>
    <w:locked/>
    <w:rsid w:val="00A02BF0"/>
    <w:rPr>
      <w:rFonts w:ascii="Times New Roman" w:hAnsi="Times New Roman" w:cs="Times New Roman"/>
      <w:b/>
      <w:bCs/>
      <w:sz w:val="20"/>
      <w:szCs w:val="20"/>
    </w:rPr>
  </w:style>
  <w:style w:type="paragraph" w:styleId="Revision">
    <w:name w:val="Revision"/>
    <w:hidden/>
    <w:uiPriority w:val="99"/>
    <w:semiHidden/>
    <w:rsid w:val="005B5B9B"/>
    <w:rPr>
      <w:rFonts w:ascii="Times New Roman" w:eastAsia="Times New Roman" w:hAnsi="Times New Roman"/>
      <w:sz w:val="24"/>
      <w:szCs w:val="24"/>
    </w:rPr>
  </w:style>
  <w:style w:type="character" w:customStyle="1" w:styleId="Heading1Char">
    <w:name w:val="Heading 1 Char"/>
    <w:basedOn w:val="DefaultParagraphFont"/>
    <w:link w:val="Heading1"/>
    <w:rsid w:val="00D852B6"/>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qFormat/>
    <w:locked/>
    <w:rsid w:val="00051476"/>
    <w:pPr>
      <w:spacing w:before="120" w:after="120"/>
    </w:pPr>
    <w:rPr>
      <w:rFonts w:asciiTheme="minorHAnsi" w:hAnsiTheme="minorHAnsi" w:cstheme="minorHAnsi"/>
      <w:b/>
      <w:bCs/>
      <w:caps/>
      <w:sz w:val="20"/>
      <w:szCs w:val="20"/>
    </w:rPr>
  </w:style>
  <w:style w:type="paragraph" w:styleId="TOCHeading">
    <w:name w:val="TOC Heading"/>
    <w:basedOn w:val="Heading1"/>
    <w:next w:val="Normal"/>
    <w:uiPriority w:val="39"/>
    <w:semiHidden/>
    <w:unhideWhenUsed/>
    <w:qFormat/>
    <w:rsid w:val="00D852B6"/>
    <w:pPr>
      <w:spacing w:line="276" w:lineRule="auto"/>
      <w:outlineLvl w:val="9"/>
    </w:pPr>
  </w:style>
  <w:style w:type="paragraph" w:styleId="TOC2">
    <w:name w:val="toc 2"/>
    <w:basedOn w:val="Normal"/>
    <w:next w:val="Normal"/>
    <w:autoRedefine/>
    <w:uiPriority w:val="39"/>
    <w:unhideWhenUsed/>
    <w:qFormat/>
    <w:locked/>
    <w:rsid w:val="00D852B6"/>
    <w:pPr>
      <w:ind w:left="240"/>
    </w:pPr>
    <w:rPr>
      <w:rFonts w:asciiTheme="minorHAnsi" w:hAnsiTheme="minorHAnsi" w:cstheme="minorHAnsi"/>
      <w:smallCaps/>
      <w:sz w:val="20"/>
      <w:szCs w:val="20"/>
    </w:rPr>
  </w:style>
  <w:style w:type="paragraph" w:styleId="TOC3">
    <w:name w:val="toc 3"/>
    <w:basedOn w:val="Normal"/>
    <w:next w:val="Normal"/>
    <w:autoRedefine/>
    <w:uiPriority w:val="39"/>
    <w:unhideWhenUsed/>
    <w:qFormat/>
    <w:locked/>
    <w:rsid w:val="00D852B6"/>
    <w:pPr>
      <w:ind w:left="480"/>
    </w:pPr>
    <w:rPr>
      <w:rFonts w:asciiTheme="minorHAnsi" w:hAnsiTheme="minorHAnsi" w:cstheme="minorHAnsi"/>
      <w:i/>
      <w:iCs/>
      <w:sz w:val="20"/>
      <w:szCs w:val="20"/>
    </w:rPr>
  </w:style>
  <w:style w:type="paragraph" w:styleId="TOC4">
    <w:name w:val="toc 4"/>
    <w:basedOn w:val="Normal"/>
    <w:next w:val="Normal"/>
    <w:autoRedefine/>
    <w:locked/>
    <w:rsid w:val="00D852B6"/>
    <w:pPr>
      <w:ind w:left="720"/>
    </w:pPr>
    <w:rPr>
      <w:rFonts w:asciiTheme="minorHAnsi" w:hAnsiTheme="minorHAnsi" w:cstheme="minorHAnsi"/>
      <w:sz w:val="18"/>
      <w:szCs w:val="18"/>
    </w:rPr>
  </w:style>
  <w:style w:type="paragraph" w:styleId="TOC5">
    <w:name w:val="toc 5"/>
    <w:basedOn w:val="Normal"/>
    <w:next w:val="Normal"/>
    <w:autoRedefine/>
    <w:locked/>
    <w:rsid w:val="00D852B6"/>
    <w:pPr>
      <w:ind w:left="960"/>
    </w:pPr>
    <w:rPr>
      <w:rFonts w:asciiTheme="minorHAnsi" w:hAnsiTheme="minorHAnsi" w:cstheme="minorHAnsi"/>
      <w:sz w:val="18"/>
      <w:szCs w:val="18"/>
    </w:rPr>
  </w:style>
  <w:style w:type="paragraph" w:styleId="TOC6">
    <w:name w:val="toc 6"/>
    <w:basedOn w:val="Normal"/>
    <w:next w:val="Normal"/>
    <w:autoRedefine/>
    <w:locked/>
    <w:rsid w:val="00D852B6"/>
    <w:pPr>
      <w:ind w:left="1200"/>
    </w:pPr>
    <w:rPr>
      <w:rFonts w:asciiTheme="minorHAnsi" w:hAnsiTheme="minorHAnsi" w:cstheme="minorHAnsi"/>
      <w:sz w:val="18"/>
      <w:szCs w:val="18"/>
    </w:rPr>
  </w:style>
  <w:style w:type="paragraph" w:styleId="TOC7">
    <w:name w:val="toc 7"/>
    <w:basedOn w:val="Normal"/>
    <w:next w:val="Normal"/>
    <w:autoRedefine/>
    <w:locked/>
    <w:rsid w:val="00D852B6"/>
    <w:pPr>
      <w:ind w:left="1440"/>
    </w:pPr>
    <w:rPr>
      <w:rFonts w:asciiTheme="minorHAnsi" w:hAnsiTheme="minorHAnsi" w:cstheme="minorHAnsi"/>
      <w:sz w:val="18"/>
      <w:szCs w:val="18"/>
    </w:rPr>
  </w:style>
  <w:style w:type="paragraph" w:styleId="TOC8">
    <w:name w:val="toc 8"/>
    <w:basedOn w:val="Normal"/>
    <w:next w:val="Normal"/>
    <w:autoRedefine/>
    <w:locked/>
    <w:rsid w:val="00D852B6"/>
    <w:pPr>
      <w:ind w:left="1680"/>
    </w:pPr>
    <w:rPr>
      <w:rFonts w:asciiTheme="minorHAnsi" w:hAnsiTheme="minorHAnsi" w:cstheme="minorHAnsi"/>
      <w:sz w:val="18"/>
      <w:szCs w:val="18"/>
    </w:rPr>
  </w:style>
  <w:style w:type="paragraph" w:styleId="TOC9">
    <w:name w:val="toc 9"/>
    <w:basedOn w:val="Normal"/>
    <w:next w:val="Normal"/>
    <w:autoRedefine/>
    <w:locked/>
    <w:rsid w:val="00D852B6"/>
    <w:pPr>
      <w:ind w:left="1920"/>
    </w:pPr>
    <w:rPr>
      <w:rFonts w:asciiTheme="minorHAnsi" w:hAnsiTheme="minorHAnsi" w:cstheme="minorHAnsi"/>
      <w:sz w:val="18"/>
      <w:szCs w:val="18"/>
    </w:rPr>
  </w:style>
</w:styles>
</file>

<file path=word/webSettings.xml><?xml version="1.0" encoding="utf-8"?>
<w:webSettings xmlns:r="http://schemas.openxmlformats.org/officeDocument/2006/relationships" xmlns:w="http://schemas.openxmlformats.org/wordprocessingml/2006/main">
  <w:divs>
    <w:div w:id="98836955">
      <w:marLeft w:val="0"/>
      <w:marRight w:val="0"/>
      <w:marTop w:val="0"/>
      <w:marBottom w:val="0"/>
      <w:divBdr>
        <w:top w:val="none" w:sz="0" w:space="0" w:color="auto"/>
        <w:left w:val="none" w:sz="0" w:space="0" w:color="auto"/>
        <w:bottom w:val="none" w:sz="0" w:space="0" w:color="auto"/>
        <w:right w:val="none" w:sz="0" w:space="0" w:color="auto"/>
      </w:divBdr>
    </w:div>
    <w:div w:id="98836956">
      <w:marLeft w:val="0"/>
      <w:marRight w:val="0"/>
      <w:marTop w:val="0"/>
      <w:marBottom w:val="0"/>
      <w:divBdr>
        <w:top w:val="none" w:sz="0" w:space="0" w:color="auto"/>
        <w:left w:val="none" w:sz="0" w:space="0" w:color="auto"/>
        <w:bottom w:val="none" w:sz="0" w:space="0" w:color="auto"/>
        <w:right w:val="none" w:sz="0" w:space="0" w:color="auto"/>
      </w:divBdr>
    </w:div>
    <w:div w:id="98836957">
      <w:marLeft w:val="0"/>
      <w:marRight w:val="0"/>
      <w:marTop w:val="0"/>
      <w:marBottom w:val="0"/>
      <w:divBdr>
        <w:top w:val="none" w:sz="0" w:space="0" w:color="auto"/>
        <w:left w:val="none" w:sz="0" w:space="0" w:color="auto"/>
        <w:bottom w:val="none" w:sz="0" w:space="0" w:color="auto"/>
        <w:right w:val="none" w:sz="0" w:space="0" w:color="auto"/>
      </w:divBdr>
    </w:div>
    <w:div w:id="98836958">
      <w:marLeft w:val="0"/>
      <w:marRight w:val="0"/>
      <w:marTop w:val="0"/>
      <w:marBottom w:val="0"/>
      <w:divBdr>
        <w:top w:val="none" w:sz="0" w:space="0" w:color="auto"/>
        <w:left w:val="none" w:sz="0" w:space="0" w:color="auto"/>
        <w:bottom w:val="none" w:sz="0" w:space="0" w:color="auto"/>
        <w:right w:val="none" w:sz="0" w:space="0" w:color="auto"/>
      </w:divBdr>
    </w:div>
    <w:div w:id="98836959">
      <w:marLeft w:val="0"/>
      <w:marRight w:val="0"/>
      <w:marTop w:val="0"/>
      <w:marBottom w:val="0"/>
      <w:divBdr>
        <w:top w:val="none" w:sz="0" w:space="0" w:color="auto"/>
        <w:left w:val="none" w:sz="0" w:space="0" w:color="auto"/>
        <w:bottom w:val="none" w:sz="0" w:space="0" w:color="auto"/>
        <w:right w:val="none" w:sz="0" w:space="0" w:color="auto"/>
      </w:divBdr>
    </w:div>
    <w:div w:id="98836960">
      <w:marLeft w:val="0"/>
      <w:marRight w:val="0"/>
      <w:marTop w:val="0"/>
      <w:marBottom w:val="0"/>
      <w:divBdr>
        <w:top w:val="none" w:sz="0" w:space="0" w:color="auto"/>
        <w:left w:val="none" w:sz="0" w:space="0" w:color="auto"/>
        <w:bottom w:val="none" w:sz="0" w:space="0" w:color="auto"/>
        <w:right w:val="none" w:sz="0" w:space="0" w:color="auto"/>
      </w:divBdr>
    </w:div>
    <w:div w:id="98836961">
      <w:marLeft w:val="0"/>
      <w:marRight w:val="0"/>
      <w:marTop w:val="0"/>
      <w:marBottom w:val="0"/>
      <w:divBdr>
        <w:top w:val="none" w:sz="0" w:space="0" w:color="auto"/>
        <w:left w:val="none" w:sz="0" w:space="0" w:color="auto"/>
        <w:bottom w:val="none" w:sz="0" w:space="0" w:color="auto"/>
        <w:right w:val="none" w:sz="0" w:space="0" w:color="auto"/>
      </w:divBdr>
    </w:div>
    <w:div w:id="98836962">
      <w:marLeft w:val="0"/>
      <w:marRight w:val="0"/>
      <w:marTop w:val="0"/>
      <w:marBottom w:val="0"/>
      <w:divBdr>
        <w:top w:val="none" w:sz="0" w:space="0" w:color="auto"/>
        <w:left w:val="none" w:sz="0" w:space="0" w:color="auto"/>
        <w:bottom w:val="none" w:sz="0" w:space="0" w:color="auto"/>
        <w:right w:val="none" w:sz="0" w:space="0" w:color="auto"/>
      </w:divBdr>
    </w:div>
    <w:div w:id="98836963">
      <w:marLeft w:val="0"/>
      <w:marRight w:val="0"/>
      <w:marTop w:val="0"/>
      <w:marBottom w:val="0"/>
      <w:divBdr>
        <w:top w:val="none" w:sz="0" w:space="0" w:color="auto"/>
        <w:left w:val="none" w:sz="0" w:space="0" w:color="auto"/>
        <w:bottom w:val="none" w:sz="0" w:space="0" w:color="auto"/>
        <w:right w:val="none" w:sz="0" w:space="0" w:color="auto"/>
      </w:divBdr>
    </w:div>
    <w:div w:id="9883696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64B276-DBE3-4248-8BB2-726ADA506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78</Pages>
  <Words>23004</Words>
  <Characters>131128</Characters>
  <Application>Microsoft Office Word</Application>
  <DocSecurity>0</DocSecurity>
  <Lines>1092</Lines>
  <Paragraphs>307</Paragraphs>
  <ScaleCrop>false</ScaleCrop>
  <HeadingPairs>
    <vt:vector size="2" baseType="variant">
      <vt:variant>
        <vt:lpstr>Title</vt:lpstr>
      </vt:variant>
      <vt:variant>
        <vt:i4>1</vt:i4>
      </vt:variant>
    </vt:vector>
  </HeadingPairs>
  <TitlesOfParts>
    <vt:vector size="1" baseType="lpstr">
      <vt:lpstr>The Ethics Safety Scale Development and Validation</vt:lpstr>
    </vt:vector>
  </TitlesOfParts>
  <Company>College of Business, Auburn University</Company>
  <LinksUpToDate>false</LinksUpToDate>
  <CharactersWithSpaces>153825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Ethics Safety Scale Development and Validation</dc:title>
  <dc:creator>Keith Credo</dc:creator>
  <cp:lastModifiedBy>MSU</cp:lastModifiedBy>
  <cp:revision>4</cp:revision>
  <cp:lastPrinted>2012-09-20T11:57:00Z</cp:lastPrinted>
  <dcterms:created xsi:type="dcterms:W3CDTF">2012-11-16T21:00:00Z</dcterms:created>
  <dcterms:modified xsi:type="dcterms:W3CDTF">2012-12-05T22:46:00Z</dcterms:modified>
</cp:coreProperties>
</file>